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BC" w:rsidRDefault="005A61F5">
      <w:pPr>
        <w:rPr>
          <w:rFonts w:ascii="仿宋_GB2312" w:eastAsia="仿宋_GB2312"/>
          <w:sz w:val="32"/>
          <w:szCs w:val="32"/>
        </w:rPr>
      </w:pPr>
      <w:bookmarkStart w:id="0" w:name="_GoBack"/>
      <w:bookmarkEnd w:id="0"/>
      <w:r>
        <w:rPr>
          <w:rFonts w:ascii="仿宋_GB2312" w:eastAsia="仿宋_GB2312" w:hint="eastAsia"/>
          <w:sz w:val="32"/>
          <w:szCs w:val="32"/>
        </w:rPr>
        <w:t>附件</w:t>
      </w:r>
    </w:p>
    <w:p w:rsidR="00733BBC" w:rsidRDefault="005A61F5">
      <w:pPr>
        <w:spacing w:line="360" w:lineRule="auto"/>
        <w:jc w:val="center"/>
        <w:rPr>
          <w:rFonts w:ascii="黑体" w:eastAsia="黑体" w:hAnsi="黑体"/>
          <w:sz w:val="32"/>
          <w:szCs w:val="32"/>
        </w:rPr>
      </w:pPr>
      <w:r>
        <w:rPr>
          <w:rFonts w:ascii="黑体" w:eastAsia="黑体" w:hAnsi="黑体" w:hint="eastAsia"/>
          <w:sz w:val="32"/>
          <w:szCs w:val="32"/>
        </w:rPr>
        <w:t>2019</w:t>
      </w:r>
      <w:r>
        <w:rPr>
          <w:rFonts w:ascii="黑体" w:eastAsia="黑体" w:hAnsi="黑体" w:hint="eastAsia"/>
          <w:sz w:val="32"/>
          <w:szCs w:val="32"/>
        </w:rPr>
        <w:t>年交通运输标准化计划（第三批）制修订项目表</w:t>
      </w:r>
    </w:p>
    <w:p w:rsidR="00733BBC" w:rsidRDefault="005A61F5">
      <w:pPr>
        <w:spacing w:line="360" w:lineRule="auto"/>
        <w:jc w:val="left"/>
        <w:rPr>
          <w:rFonts w:ascii="黑体" w:eastAsia="黑体" w:hAnsi="黑体"/>
          <w:sz w:val="32"/>
          <w:szCs w:val="32"/>
        </w:rPr>
      </w:pPr>
      <w:r>
        <w:rPr>
          <w:rFonts w:ascii="黑体" w:eastAsia="黑体" w:hAnsi="黑体" w:hint="eastAsia"/>
          <w:sz w:val="32"/>
          <w:szCs w:val="32"/>
        </w:rPr>
        <w:t>一、已下达的国家标准计划项目</w:t>
      </w:r>
    </w:p>
    <w:tbl>
      <w:tblPr>
        <w:tblW w:w="14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098"/>
        <w:gridCol w:w="1703"/>
        <w:gridCol w:w="4959"/>
        <w:gridCol w:w="569"/>
        <w:gridCol w:w="708"/>
        <w:gridCol w:w="1135"/>
        <w:gridCol w:w="850"/>
        <w:gridCol w:w="850"/>
        <w:gridCol w:w="1917"/>
      </w:tblGrid>
      <w:tr w:rsidR="00733BBC">
        <w:trPr>
          <w:cantSplit/>
          <w:trHeight w:val="20"/>
          <w:tblHeader/>
        </w:trPr>
        <w:tc>
          <w:tcPr>
            <w:tcW w:w="429" w:type="dxa"/>
            <w:vAlign w:val="center"/>
          </w:tcPr>
          <w:p w:rsidR="00733BBC" w:rsidRDefault="005A61F5">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098"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计划编号</w:t>
            </w:r>
          </w:p>
        </w:tc>
        <w:tc>
          <w:tcPr>
            <w:tcW w:w="1703"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项目名称</w:t>
            </w:r>
          </w:p>
        </w:tc>
        <w:tc>
          <w:tcPr>
            <w:tcW w:w="4959"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范围和主要技术内容</w:t>
            </w:r>
          </w:p>
        </w:tc>
        <w:tc>
          <w:tcPr>
            <w:tcW w:w="569"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性质</w:t>
            </w:r>
          </w:p>
        </w:tc>
        <w:tc>
          <w:tcPr>
            <w:tcW w:w="708"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制修订</w:t>
            </w:r>
          </w:p>
        </w:tc>
        <w:tc>
          <w:tcPr>
            <w:tcW w:w="1135"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代替标准</w:t>
            </w:r>
          </w:p>
        </w:tc>
        <w:tc>
          <w:tcPr>
            <w:tcW w:w="850"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完成周期</w:t>
            </w:r>
            <w:r>
              <w:rPr>
                <w:rFonts w:ascii="宋体" w:hAnsi="宋体" w:cs="宋体" w:hint="eastAsia"/>
                <w:b/>
                <w:color w:val="000000"/>
                <w:kern w:val="0"/>
                <w:szCs w:val="21"/>
              </w:rPr>
              <w:t>(</w:t>
            </w:r>
            <w:r>
              <w:rPr>
                <w:rFonts w:ascii="宋体" w:hAnsi="宋体" w:cs="宋体" w:hint="eastAsia"/>
                <w:b/>
                <w:color w:val="000000"/>
                <w:kern w:val="0"/>
                <w:szCs w:val="21"/>
              </w:rPr>
              <w:t>月</w:t>
            </w:r>
            <w:r>
              <w:rPr>
                <w:rFonts w:ascii="宋体" w:hAnsi="宋体" w:cs="宋体" w:hint="eastAsia"/>
                <w:b/>
                <w:color w:val="000000"/>
                <w:kern w:val="0"/>
                <w:szCs w:val="21"/>
              </w:rPr>
              <w:t>)</w:t>
            </w:r>
          </w:p>
        </w:tc>
        <w:tc>
          <w:tcPr>
            <w:tcW w:w="850"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技术归口单位</w:t>
            </w:r>
          </w:p>
        </w:tc>
        <w:tc>
          <w:tcPr>
            <w:tcW w:w="1917" w:type="dxa"/>
            <w:vAlign w:val="center"/>
          </w:tcPr>
          <w:p w:rsidR="00733BBC" w:rsidRDefault="005A61F5">
            <w:pPr>
              <w:widowControl/>
              <w:jc w:val="center"/>
              <w:rPr>
                <w:rFonts w:ascii="宋体" w:hAnsi="宋体" w:cs="宋体"/>
                <w:b/>
                <w:color w:val="000000"/>
                <w:kern w:val="0"/>
                <w:szCs w:val="21"/>
              </w:rPr>
            </w:pPr>
            <w:r>
              <w:rPr>
                <w:rFonts w:ascii="宋体" w:hAnsi="宋体" w:cs="宋体" w:hint="eastAsia"/>
                <w:b/>
                <w:color w:val="000000"/>
                <w:kern w:val="0"/>
                <w:szCs w:val="21"/>
              </w:rPr>
              <w:t>主要起草单位</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20192164-T-469</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太阳能突起路标</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太阳能突起路标的术语和定义、结构与分类、技术要求、测试方法、检验规则，以及标志、包装、运输和贮存。</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本标准适用于太阳能供电、主动发光的道路路面用突起路标。</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主要修订内容：整合修订《突起路标》（</w:t>
            </w:r>
            <w:r>
              <w:rPr>
                <w:rFonts w:ascii="宋体" w:hAnsi="宋体" w:cs="宋体"/>
                <w:color w:val="000000"/>
                <w:kern w:val="0"/>
                <w:szCs w:val="21"/>
              </w:rPr>
              <w:t>GB/T 24725</w:t>
            </w:r>
            <w:r>
              <w:rPr>
                <w:rFonts w:ascii="宋体" w:hAnsi="宋体" w:cs="宋体" w:hint="eastAsia"/>
                <w:color w:val="000000"/>
                <w:kern w:val="0"/>
                <w:szCs w:val="21"/>
              </w:rPr>
              <w:t>—</w:t>
            </w:r>
            <w:r>
              <w:rPr>
                <w:rFonts w:ascii="宋体" w:hAnsi="宋体" w:cs="宋体"/>
                <w:color w:val="000000"/>
                <w:kern w:val="0"/>
                <w:szCs w:val="21"/>
              </w:rPr>
              <w:t>2009</w:t>
            </w:r>
            <w:r>
              <w:rPr>
                <w:rFonts w:ascii="宋体" w:hAnsi="宋体" w:cs="宋体" w:hint="eastAsia"/>
                <w:color w:val="000000"/>
                <w:kern w:val="0"/>
                <w:szCs w:val="21"/>
              </w:rPr>
              <w:t>）、《突起路标胶粘剂胶接性能指标及试验方法》（</w:t>
            </w:r>
            <w:r>
              <w:rPr>
                <w:rFonts w:ascii="宋体" w:hAnsi="宋体" w:cs="宋体" w:hint="eastAsia"/>
                <w:color w:val="000000"/>
                <w:kern w:val="0"/>
                <w:szCs w:val="21"/>
              </w:rPr>
              <w:t>JT/T 968</w:t>
            </w:r>
            <w:r>
              <w:rPr>
                <w:rFonts w:ascii="宋体" w:hAnsi="宋体" w:cs="宋体" w:hint="eastAsia"/>
                <w:color w:val="000000"/>
                <w:kern w:val="0"/>
                <w:szCs w:val="21"/>
              </w:rPr>
              <w:t>—</w:t>
            </w:r>
            <w:r>
              <w:rPr>
                <w:rFonts w:ascii="宋体" w:hAnsi="宋体" w:cs="宋体" w:hint="eastAsia"/>
                <w:color w:val="000000"/>
                <w:kern w:val="0"/>
                <w:szCs w:val="21"/>
              </w:rPr>
              <w:t>2015</w:t>
            </w:r>
            <w:r>
              <w:rPr>
                <w:rFonts w:ascii="宋体" w:hAnsi="宋体" w:cs="宋体" w:hint="eastAsia"/>
                <w:color w:val="000000"/>
                <w:kern w:val="0"/>
                <w:szCs w:val="21"/>
              </w:rPr>
              <w:t>），新增“太阳能地磁感应突起路标”的内容。补充修改对应的技术要求和测试方法。</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修订</w:t>
            </w:r>
          </w:p>
        </w:tc>
        <w:tc>
          <w:tcPr>
            <w:tcW w:w="1135"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GB/T 19813</w:t>
            </w:r>
            <w:r>
              <w:rPr>
                <w:rFonts w:ascii="宋体" w:hAnsi="宋体" w:cs="宋体" w:hint="eastAsia"/>
                <w:color w:val="000000"/>
                <w:kern w:val="0"/>
                <w:szCs w:val="21"/>
              </w:rPr>
              <w:t>—</w:t>
            </w:r>
            <w:r>
              <w:rPr>
                <w:rFonts w:ascii="宋体" w:hAnsi="宋体" w:cs="宋体" w:hint="eastAsia"/>
                <w:color w:val="000000"/>
                <w:kern w:val="0"/>
                <w:szCs w:val="21"/>
              </w:rPr>
              <w:t>2005</w:t>
            </w:r>
            <w:r>
              <w:rPr>
                <w:rFonts w:ascii="宋体" w:hAnsi="宋体" w:cs="宋体" w:hint="eastAsia"/>
                <w:color w:val="000000"/>
                <w:kern w:val="0"/>
                <w:szCs w:val="21"/>
              </w:rPr>
              <w:t>、</w:t>
            </w:r>
            <w:r>
              <w:rPr>
                <w:rFonts w:ascii="宋体" w:hAnsi="宋体" w:cs="宋体"/>
                <w:color w:val="000000"/>
                <w:kern w:val="0"/>
                <w:szCs w:val="21"/>
              </w:rPr>
              <w:t>GB/T 24725</w:t>
            </w:r>
            <w:r>
              <w:rPr>
                <w:rFonts w:ascii="宋体" w:hAnsi="宋体" w:cs="宋体" w:hint="eastAsia"/>
                <w:color w:val="000000"/>
                <w:kern w:val="0"/>
                <w:szCs w:val="21"/>
              </w:rPr>
              <w:t>—</w:t>
            </w:r>
            <w:r>
              <w:rPr>
                <w:rFonts w:ascii="宋体" w:hAnsi="宋体" w:cs="宋体"/>
                <w:color w:val="000000"/>
                <w:kern w:val="0"/>
                <w:szCs w:val="21"/>
              </w:rPr>
              <w:t>2009</w:t>
            </w:r>
            <w:r>
              <w:rPr>
                <w:rFonts w:ascii="宋体" w:hAnsi="宋体" w:cs="宋体" w:hint="eastAsia"/>
                <w:color w:val="000000"/>
                <w:kern w:val="0"/>
                <w:szCs w:val="21"/>
              </w:rPr>
              <w:t>、</w:t>
            </w:r>
            <w:r>
              <w:rPr>
                <w:rFonts w:ascii="宋体" w:hAnsi="宋体" w:cs="宋体" w:hint="eastAsia"/>
                <w:color w:val="000000"/>
                <w:kern w:val="0"/>
                <w:szCs w:val="21"/>
              </w:rPr>
              <w:t>JT/T 968</w:t>
            </w:r>
            <w:r>
              <w:rPr>
                <w:rFonts w:ascii="宋体" w:hAnsi="宋体" w:cs="宋体" w:hint="eastAsia"/>
                <w:color w:val="000000"/>
                <w:kern w:val="0"/>
                <w:szCs w:val="21"/>
              </w:rPr>
              <w:t>—</w:t>
            </w:r>
            <w:r>
              <w:rPr>
                <w:rFonts w:ascii="宋体" w:hAnsi="宋体" w:cs="宋体" w:hint="eastAsia"/>
                <w:color w:val="000000"/>
                <w:kern w:val="0"/>
                <w:szCs w:val="21"/>
              </w:rPr>
              <w:t>2015</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Times New Roman" w:hint="eastAsia"/>
                <w:szCs w:val="21"/>
              </w:rPr>
              <w:t>交通工程标委会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交通运输部公路科学研究所</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20192165-T-469</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防眩板</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防眩板的产品分类、命名、技术要求、试验方法、检验规则，以及标志、包装、运输和贮存。</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本标准适用于道路交通用板类防眩设施。</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主要修订内容：对相关的试验和检测方法进行更新，同时还需对关键的抗风荷载和抗变形量的指标及试验方法进行修订和完善。</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修订</w:t>
            </w:r>
          </w:p>
        </w:tc>
        <w:tc>
          <w:tcPr>
            <w:tcW w:w="1135"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GB/T 24718</w:t>
            </w:r>
            <w:r>
              <w:rPr>
                <w:rFonts w:ascii="宋体" w:hAnsi="宋体" w:cs="宋体" w:hint="eastAsia"/>
                <w:color w:val="000000"/>
                <w:kern w:val="0"/>
                <w:szCs w:val="21"/>
              </w:rPr>
              <w:t>—</w:t>
            </w:r>
            <w:r>
              <w:rPr>
                <w:rFonts w:ascii="宋体" w:hAnsi="宋体" w:cs="宋体" w:hint="eastAsia"/>
                <w:color w:val="000000"/>
                <w:kern w:val="0"/>
                <w:szCs w:val="21"/>
              </w:rPr>
              <w:t>2009</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Times New Roman" w:hint="eastAsia"/>
                <w:szCs w:val="21"/>
              </w:rPr>
              <w:t>交通工程标委会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交通运输部公路科学研究所</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20192166-T-469</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公路路面等级与面层类型代码</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公路路面等级和面层的类型代码。</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本标准适用于公路面层类型及其代码的信息处理和交换。</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主要修订内容：补充完善更新面层类型及代码，与现行《公路工程技术标准》（</w:t>
            </w:r>
            <w:r>
              <w:rPr>
                <w:rFonts w:ascii="宋体" w:hAnsi="宋体"/>
                <w:sz w:val="24"/>
              </w:rPr>
              <w:t>JTG B01</w:t>
            </w:r>
            <w:r>
              <w:rPr>
                <w:rFonts w:ascii="宋体" w:hAnsi="宋体" w:cs="宋体" w:hint="eastAsia"/>
                <w:color w:val="000000"/>
                <w:kern w:val="0"/>
                <w:szCs w:val="21"/>
              </w:rPr>
              <w:t>—</w:t>
            </w:r>
            <w:r>
              <w:rPr>
                <w:rFonts w:ascii="宋体" w:hAnsi="宋体"/>
                <w:sz w:val="24"/>
              </w:rPr>
              <w:t>2014</w:t>
            </w:r>
            <w:r>
              <w:rPr>
                <w:rFonts w:ascii="宋体" w:hAnsi="宋体" w:cs="宋体" w:hint="eastAsia"/>
                <w:color w:val="000000"/>
                <w:kern w:val="0"/>
                <w:szCs w:val="21"/>
              </w:rPr>
              <w:t>）内容一致。</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修订</w:t>
            </w:r>
          </w:p>
        </w:tc>
        <w:tc>
          <w:tcPr>
            <w:tcW w:w="1135"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GB/T 920</w:t>
            </w:r>
            <w:r>
              <w:rPr>
                <w:rFonts w:ascii="宋体" w:hAnsi="宋体" w:cs="宋体" w:hint="eastAsia"/>
                <w:color w:val="000000"/>
                <w:kern w:val="0"/>
                <w:szCs w:val="21"/>
              </w:rPr>
              <w:t>—</w:t>
            </w:r>
            <w:r>
              <w:rPr>
                <w:rFonts w:ascii="宋体" w:hAnsi="宋体" w:cs="宋体" w:hint="eastAsia"/>
                <w:color w:val="000000"/>
                <w:kern w:val="0"/>
                <w:szCs w:val="21"/>
              </w:rPr>
              <w:t>2002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Times New Roman" w:hint="eastAsia"/>
                <w:szCs w:val="21"/>
              </w:rPr>
              <w:t>交通工程标委会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中交公路规划设计院有限公司</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20192187-T-469</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道路交通信息服务</w:t>
            </w:r>
            <w:r>
              <w:rPr>
                <w:rFonts w:ascii="宋体" w:hAnsi="宋体" w:cs="宋体" w:hint="eastAsia"/>
                <w:color w:val="000000"/>
                <w:kern w:val="0"/>
                <w:szCs w:val="21"/>
              </w:rPr>
              <w:t xml:space="preserve"> </w:t>
            </w:r>
            <w:r>
              <w:rPr>
                <w:rFonts w:ascii="宋体" w:hAnsi="宋体" w:cs="宋体" w:hint="eastAsia"/>
                <w:color w:val="000000"/>
                <w:kern w:val="0"/>
                <w:szCs w:val="21"/>
              </w:rPr>
              <w:t>术语</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道路交通信息服务领域所涉及的术语。</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本标准适用于道路交通信息服务以及相关应用领域。</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修订内容：修改道路交通信息服务、公共交通运营信息、道路条件信息等术语；增加长途客运线路信息、实时道路交通信息、浮动车法、道路交通监控设备、集成式交通事件视频检测器、交通气象监测站、实时交通信息查询系统等专业术语，根据使用需要增加</w:t>
            </w:r>
            <w:r>
              <w:rPr>
                <w:rFonts w:ascii="宋体" w:hAnsi="宋体" w:cs="宋体" w:hint="eastAsia"/>
                <w:color w:val="000000"/>
                <w:kern w:val="0"/>
                <w:szCs w:val="21"/>
              </w:rPr>
              <w:t>DAB</w:t>
            </w:r>
            <w:r>
              <w:rPr>
                <w:rFonts w:ascii="宋体" w:hAnsi="宋体" w:cs="宋体" w:hint="eastAsia"/>
                <w:color w:val="000000"/>
                <w:kern w:val="0"/>
                <w:szCs w:val="21"/>
              </w:rPr>
              <w:t>、</w:t>
            </w:r>
            <w:r>
              <w:rPr>
                <w:rFonts w:ascii="宋体" w:hAnsi="宋体" w:cs="宋体" w:hint="eastAsia"/>
                <w:color w:val="000000"/>
                <w:kern w:val="0"/>
                <w:szCs w:val="21"/>
              </w:rPr>
              <w:t>DARC</w:t>
            </w:r>
            <w:r>
              <w:rPr>
                <w:rFonts w:ascii="宋体" w:hAnsi="宋体" w:cs="宋体" w:hint="eastAsia"/>
                <w:color w:val="000000"/>
                <w:kern w:val="0"/>
                <w:szCs w:val="21"/>
              </w:rPr>
              <w:t>、</w:t>
            </w:r>
            <w:r>
              <w:rPr>
                <w:rFonts w:ascii="宋体" w:hAnsi="宋体" w:cs="宋体" w:hint="eastAsia"/>
                <w:color w:val="000000"/>
                <w:kern w:val="0"/>
                <w:szCs w:val="21"/>
              </w:rPr>
              <w:t>DVB</w:t>
            </w:r>
            <w:r>
              <w:rPr>
                <w:rFonts w:ascii="宋体" w:hAnsi="宋体" w:cs="宋体" w:hint="eastAsia"/>
                <w:color w:val="000000"/>
                <w:kern w:val="0"/>
                <w:szCs w:val="21"/>
              </w:rPr>
              <w:t>、</w:t>
            </w:r>
            <w:r>
              <w:rPr>
                <w:rFonts w:ascii="宋体" w:hAnsi="宋体" w:cs="宋体" w:hint="eastAsia"/>
                <w:color w:val="000000"/>
                <w:kern w:val="0"/>
                <w:szCs w:val="21"/>
              </w:rPr>
              <w:t>DMB</w:t>
            </w:r>
            <w:r>
              <w:rPr>
                <w:rFonts w:ascii="宋体" w:hAnsi="宋体" w:cs="宋体" w:hint="eastAsia"/>
                <w:color w:val="000000"/>
                <w:kern w:val="0"/>
                <w:szCs w:val="21"/>
              </w:rPr>
              <w:t>、</w:t>
            </w:r>
            <w:r>
              <w:rPr>
                <w:rFonts w:ascii="宋体" w:hAnsi="宋体" w:cs="宋体" w:hint="eastAsia"/>
                <w:color w:val="000000"/>
                <w:kern w:val="0"/>
                <w:szCs w:val="21"/>
              </w:rPr>
              <w:t>PKI</w:t>
            </w:r>
            <w:r>
              <w:rPr>
                <w:rFonts w:ascii="宋体" w:hAnsi="宋体" w:cs="宋体" w:hint="eastAsia"/>
                <w:color w:val="000000"/>
                <w:kern w:val="0"/>
                <w:szCs w:val="21"/>
              </w:rPr>
              <w:t>、</w:t>
            </w:r>
            <w:r>
              <w:rPr>
                <w:rFonts w:ascii="宋体" w:hAnsi="宋体" w:cs="宋体" w:hint="eastAsia"/>
                <w:color w:val="000000"/>
                <w:kern w:val="0"/>
                <w:szCs w:val="21"/>
              </w:rPr>
              <w:t>VICS</w:t>
            </w:r>
            <w:r>
              <w:rPr>
                <w:rFonts w:ascii="宋体" w:hAnsi="宋体" w:cs="宋体" w:hint="eastAsia"/>
                <w:color w:val="000000"/>
                <w:kern w:val="0"/>
                <w:szCs w:val="21"/>
              </w:rPr>
              <w:t>、</w:t>
            </w:r>
            <w:r>
              <w:rPr>
                <w:rFonts w:ascii="宋体" w:hAnsi="宋体" w:cs="宋体" w:hint="eastAsia"/>
                <w:color w:val="000000"/>
                <w:kern w:val="0"/>
                <w:szCs w:val="21"/>
              </w:rPr>
              <w:t>WEA</w:t>
            </w:r>
            <w:r>
              <w:rPr>
                <w:rFonts w:ascii="宋体" w:hAnsi="宋体" w:cs="宋体" w:hint="eastAsia"/>
                <w:color w:val="000000"/>
                <w:kern w:val="0"/>
                <w:szCs w:val="21"/>
              </w:rPr>
              <w:t>等缩略语和交通信息服务质量等内容。</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修订</w:t>
            </w:r>
          </w:p>
        </w:tc>
        <w:tc>
          <w:tcPr>
            <w:tcW w:w="1135"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GB/T 29108</w:t>
            </w:r>
            <w:r>
              <w:rPr>
                <w:rFonts w:ascii="宋体" w:hAnsi="宋体" w:cs="宋体" w:hint="eastAsia"/>
                <w:color w:val="000000"/>
                <w:kern w:val="0"/>
                <w:szCs w:val="21"/>
              </w:rPr>
              <w:t>—</w:t>
            </w:r>
            <w:r>
              <w:rPr>
                <w:rFonts w:ascii="宋体" w:hAnsi="宋体" w:cs="宋体" w:hint="eastAsia"/>
                <w:color w:val="000000"/>
                <w:kern w:val="0"/>
                <w:szCs w:val="21"/>
              </w:rPr>
              <w:t>2012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Times New Roman"/>
                <w:szCs w:val="21"/>
              </w:rPr>
            </w:pPr>
            <w:r>
              <w:rPr>
                <w:rFonts w:ascii="宋体" w:hAnsi="宋体" w:cs="宋体" w:hint="eastAsia"/>
                <w:color w:val="000000"/>
                <w:kern w:val="0"/>
                <w:szCs w:val="21"/>
              </w:rPr>
              <w:t>智能运输标委会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北京长地万方科技有限公司、北京百度网讯科技有限公司、交通运输部公路科学研究所</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098" w:type="dxa"/>
            <w:vAlign w:val="center"/>
          </w:tcPr>
          <w:p w:rsidR="00733BBC" w:rsidRDefault="005A61F5">
            <w:pPr>
              <w:widowControl/>
              <w:jc w:val="center"/>
              <w:rPr>
                <w:rFonts w:ascii="宋体" w:hAnsi="宋体" w:cs="宋体"/>
                <w:color w:val="000000"/>
                <w:kern w:val="0"/>
                <w:szCs w:val="21"/>
              </w:rPr>
            </w:pPr>
            <w:r>
              <w:rPr>
                <w:rFonts w:hint="eastAsia"/>
              </w:rPr>
              <w:t>20192189-T-469</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智能运输系统</w:t>
            </w:r>
            <w:r>
              <w:rPr>
                <w:rFonts w:ascii="宋体" w:hAnsi="宋体" w:cs="宋体" w:hint="eastAsia"/>
                <w:color w:val="000000"/>
                <w:kern w:val="0"/>
                <w:szCs w:val="21"/>
              </w:rPr>
              <w:t xml:space="preserve"> </w:t>
            </w:r>
            <w:r>
              <w:rPr>
                <w:rFonts w:ascii="宋体" w:hAnsi="宋体" w:cs="宋体" w:hint="eastAsia"/>
                <w:color w:val="000000"/>
                <w:kern w:val="0"/>
                <w:szCs w:val="21"/>
              </w:rPr>
              <w:t>智能驾驶电子地图数据模型与交换格式</w:t>
            </w:r>
            <w:r>
              <w:rPr>
                <w:rFonts w:ascii="宋体" w:hAnsi="宋体" w:cs="宋体" w:hint="eastAsia"/>
                <w:color w:val="000000"/>
                <w:kern w:val="0"/>
                <w:szCs w:val="21"/>
              </w:rPr>
              <w:t xml:space="preserve">  </w:t>
            </w:r>
            <w:r>
              <w:rPr>
                <w:rFonts w:ascii="宋体" w:hAnsi="宋体" w:cs="宋体" w:hint="eastAsia"/>
                <w:color w:val="000000"/>
                <w:kern w:val="0"/>
                <w:szCs w:val="21"/>
              </w:rPr>
              <w:t>第</w:t>
            </w:r>
            <w:r>
              <w:rPr>
                <w:rFonts w:ascii="宋体" w:hAnsi="宋体" w:cs="宋体" w:hint="eastAsia"/>
                <w:color w:val="000000"/>
                <w:kern w:val="0"/>
                <w:szCs w:val="21"/>
              </w:rPr>
              <w:t>1</w:t>
            </w:r>
            <w:r>
              <w:rPr>
                <w:rFonts w:ascii="宋体" w:hAnsi="宋体" w:cs="宋体" w:hint="eastAsia"/>
                <w:color w:val="000000"/>
                <w:kern w:val="0"/>
                <w:szCs w:val="21"/>
              </w:rPr>
              <w:t>部分：高速公路</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智能驾驶电子地图中高速道路和对象的数据模型与交换格式。</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本标准适用于以自动驾驶地图为主要应用内容的智能导航定位产品，如自动驾驶汽车、高级辅助智能驾驶汽车、高精度车辆监控和调度等的生产和应用。</w:t>
            </w:r>
          </w:p>
        </w:tc>
        <w:tc>
          <w:tcPr>
            <w:tcW w:w="569" w:type="dxa"/>
            <w:vAlign w:val="center"/>
          </w:tcPr>
          <w:p w:rsidR="00733BBC" w:rsidRDefault="005A61F5">
            <w:pPr>
              <w:widowControl/>
              <w:jc w:val="center"/>
              <w:rPr>
                <w:rFonts w:ascii="宋体" w:hAnsi="宋体" w:cs="宋体"/>
                <w:color w:val="000000"/>
                <w:kern w:val="0"/>
                <w:szCs w:val="21"/>
              </w:rPr>
            </w:pPr>
            <w:r>
              <w:rPr>
                <w:rFonts w:hint="eastAsia"/>
              </w:rPr>
              <w:t>推荐</w:t>
            </w:r>
          </w:p>
        </w:tc>
        <w:tc>
          <w:tcPr>
            <w:tcW w:w="708" w:type="dxa"/>
            <w:vAlign w:val="center"/>
          </w:tcPr>
          <w:p w:rsidR="00733BBC" w:rsidRDefault="005A61F5">
            <w:pPr>
              <w:widowControl/>
              <w:jc w:val="center"/>
              <w:rPr>
                <w:rFonts w:ascii="宋体" w:hAnsi="宋体" w:cs="宋体"/>
                <w:color w:val="000000"/>
                <w:kern w:val="0"/>
                <w:szCs w:val="21"/>
              </w:rPr>
            </w:pPr>
            <w:r>
              <w:rPr>
                <w:rFonts w:hint="eastAsia"/>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hint="eastAsia"/>
              </w:rPr>
              <w:t>24</w:t>
            </w:r>
          </w:p>
        </w:tc>
        <w:tc>
          <w:tcPr>
            <w:tcW w:w="850" w:type="dxa"/>
            <w:vAlign w:val="center"/>
          </w:tcPr>
          <w:p w:rsidR="00733BBC" w:rsidRDefault="005A61F5">
            <w:pPr>
              <w:widowControl/>
              <w:jc w:val="center"/>
              <w:rPr>
                <w:rFonts w:ascii="宋体" w:hAnsi="宋体" w:cs="宋体"/>
                <w:color w:val="000000"/>
                <w:kern w:val="0"/>
                <w:szCs w:val="21"/>
              </w:rPr>
            </w:pPr>
            <w:r>
              <w:rPr>
                <w:rFonts w:hint="eastAsia"/>
              </w:rPr>
              <w:t>智能运输标委会</w:t>
            </w:r>
          </w:p>
        </w:tc>
        <w:tc>
          <w:tcPr>
            <w:tcW w:w="1917" w:type="dxa"/>
            <w:vAlign w:val="center"/>
          </w:tcPr>
          <w:p w:rsidR="00733BBC" w:rsidRDefault="005A61F5">
            <w:pPr>
              <w:widowControl/>
              <w:jc w:val="left"/>
              <w:rPr>
                <w:rFonts w:ascii="宋体" w:hAnsi="宋体" w:cs="宋体"/>
                <w:color w:val="000000"/>
                <w:kern w:val="0"/>
                <w:szCs w:val="21"/>
              </w:rPr>
            </w:pPr>
            <w:r>
              <w:rPr>
                <w:rFonts w:hint="eastAsia"/>
              </w:rPr>
              <w:t>北京四维图新科技股份有限公司、高德软件有限公司、北京百度网讯科技有限公司等</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098" w:type="dxa"/>
            <w:vAlign w:val="center"/>
          </w:tcPr>
          <w:p w:rsidR="00733BBC" w:rsidRDefault="005A61F5">
            <w:pPr>
              <w:widowControl/>
              <w:jc w:val="center"/>
            </w:pPr>
            <w:r>
              <w:rPr>
                <w:rFonts w:hint="eastAsia"/>
              </w:rPr>
              <w:t>20192188-T-469</w:t>
            </w:r>
          </w:p>
        </w:tc>
        <w:tc>
          <w:tcPr>
            <w:tcW w:w="1703" w:type="dxa"/>
            <w:vAlign w:val="center"/>
          </w:tcPr>
          <w:p w:rsidR="00733BBC" w:rsidRDefault="005A61F5">
            <w:pPr>
              <w:widowControl/>
              <w:jc w:val="left"/>
              <w:rPr>
                <w:rFonts w:ascii="宋体" w:hAnsi="宋体" w:cs="宋体"/>
                <w:color w:val="000000"/>
                <w:kern w:val="0"/>
                <w:szCs w:val="21"/>
              </w:rPr>
            </w:pPr>
            <w:r>
              <w:rPr>
                <w:rFonts w:hint="eastAsia"/>
              </w:rPr>
              <w:t>智能运输系统</w:t>
            </w:r>
            <w:r>
              <w:rPr>
                <w:rFonts w:hint="eastAsia"/>
              </w:rPr>
              <w:t xml:space="preserve"> </w:t>
            </w:r>
            <w:r>
              <w:rPr>
                <w:rFonts w:hint="eastAsia"/>
              </w:rPr>
              <w:t>智能驾驶电子地图数据模型与交换格式</w:t>
            </w:r>
            <w:r>
              <w:rPr>
                <w:rFonts w:hint="eastAsia"/>
              </w:rPr>
              <w:t xml:space="preserve">  </w:t>
            </w:r>
            <w:r>
              <w:rPr>
                <w:rFonts w:hint="eastAsia"/>
              </w:rPr>
              <w:t>第</w:t>
            </w:r>
            <w:r>
              <w:rPr>
                <w:rFonts w:hint="eastAsia"/>
              </w:rPr>
              <w:t>2</w:t>
            </w:r>
            <w:r>
              <w:rPr>
                <w:rFonts w:hint="eastAsia"/>
              </w:rPr>
              <w:t>部分：城市道路</w:t>
            </w:r>
          </w:p>
        </w:tc>
        <w:tc>
          <w:tcPr>
            <w:tcW w:w="4959" w:type="dxa"/>
            <w:vAlign w:val="center"/>
          </w:tcPr>
          <w:p w:rsidR="00733BBC" w:rsidRDefault="005A61F5">
            <w:pPr>
              <w:widowControl/>
              <w:ind w:firstLineChars="200" w:firstLine="420"/>
              <w:jc w:val="left"/>
            </w:pPr>
            <w:r>
              <w:rPr>
                <w:rFonts w:hint="eastAsia"/>
              </w:rPr>
              <w:t>本标准</w:t>
            </w:r>
            <w:proofErr w:type="gramStart"/>
            <w:r>
              <w:rPr>
                <w:rFonts w:hint="eastAsia"/>
              </w:rPr>
              <w:t>拟规定</w:t>
            </w:r>
            <w:proofErr w:type="gramEnd"/>
            <w:r>
              <w:rPr>
                <w:rFonts w:hint="eastAsia"/>
              </w:rPr>
              <w:t>智能驾驶电子地图城市道路和对象的数据模型与交换格式的产品要求。</w:t>
            </w:r>
          </w:p>
          <w:p w:rsidR="00733BBC" w:rsidRDefault="005A61F5">
            <w:pPr>
              <w:widowControl/>
              <w:ind w:firstLineChars="200" w:firstLine="420"/>
              <w:jc w:val="left"/>
              <w:rPr>
                <w:rFonts w:ascii="宋体" w:hAnsi="宋体" w:cs="宋体"/>
                <w:color w:val="000000"/>
                <w:kern w:val="0"/>
                <w:szCs w:val="21"/>
              </w:rPr>
            </w:pPr>
            <w:r>
              <w:rPr>
                <w:rFonts w:hint="eastAsia"/>
              </w:rPr>
              <w:t>本标准适用于以自动驾驶地图为主要应用内容的智能导航定位产品，如自动驾驶汽车、高级辅助智能驾驶汽车、高精度车辆监控和调度等的生产和应用。</w:t>
            </w:r>
          </w:p>
        </w:tc>
        <w:tc>
          <w:tcPr>
            <w:tcW w:w="569" w:type="dxa"/>
            <w:vAlign w:val="center"/>
          </w:tcPr>
          <w:p w:rsidR="00733BBC" w:rsidRDefault="005A61F5">
            <w:pPr>
              <w:widowControl/>
              <w:jc w:val="center"/>
            </w:pPr>
            <w:r>
              <w:rPr>
                <w:rFonts w:hint="eastAsia"/>
              </w:rPr>
              <w:t>推荐</w:t>
            </w:r>
          </w:p>
        </w:tc>
        <w:tc>
          <w:tcPr>
            <w:tcW w:w="708" w:type="dxa"/>
            <w:vAlign w:val="center"/>
          </w:tcPr>
          <w:p w:rsidR="00733BBC" w:rsidRDefault="005A61F5">
            <w:pPr>
              <w:widowControl/>
              <w:jc w:val="center"/>
            </w:pPr>
            <w:r>
              <w:rPr>
                <w:rFonts w:hint="eastAsia"/>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pPr>
            <w:r>
              <w:rPr>
                <w:rFonts w:hint="eastAsia"/>
              </w:rPr>
              <w:t>12</w:t>
            </w:r>
          </w:p>
        </w:tc>
        <w:tc>
          <w:tcPr>
            <w:tcW w:w="850" w:type="dxa"/>
            <w:vAlign w:val="center"/>
          </w:tcPr>
          <w:p w:rsidR="00733BBC" w:rsidRDefault="005A61F5">
            <w:pPr>
              <w:widowControl/>
              <w:jc w:val="center"/>
            </w:pPr>
            <w:r>
              <w:rPr>
                <w:rFonts w:hint="eastAsia"/>
              </w:rPr>
              <w:t>智能运输标委会</w:t>
            </w:r>
          </w:p>
        </w:tc>
        <w:tc>
          <w:tcPr>
            <w:tcW w:w="1917" w:type="dxa"/>
            <w:vAlign w:val="center"/>
          </w:tcPr>
          <w:p w:rsidR="00733BBC" w:rsidRDefault="005A61F5">
            <w:pPr>
              <w:widowControl/>
              <w:jc w:val="left"/>
            </w:pPr>
            <w:r>
              <w:rPr>
                <w:rFonts w:hint="eastAsia"/>
              </w:rPr>
              <w:t>北京四维图新科技股份有限公司、高德软件有限公司、北京百度网讯科技有限公司等</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098" w:type="dxa"/>
            <w:vAlign w:val="center"/>
          </w:tcPr>
          <w:p w:rsidR="00733BBC" w:rsidRDefault="005A61F5">
            <w:pPr>
              <w:widowControl/>
              <w:jc w:val="center"/>
            </w:pPr>
            <w:r>
              <w:rPr>
                <w:rFonts w:hint="eastAsia"/>
              </w:rPr>
              <w:t>20192330-T-348</w:t>
            </w:r>
          </w:p>
        </w:tc>
        <w:tc>
          <w:tcPr>
            <w:tcW w:w="1703" w:type="dxa"/>
            <w:vAlign w:val="center"/>
          </w:tcPr>
          <w:p w:rsidR="00733BBC" w:rsidRDefault="005A61F5">
            <w:pPr>
              <w:widowControl/>
              <w:jc w:val="left"/>
            </w:pPr>
            <w:r>
              <w:rPr>
                <w:rFonts w:hint="eastAsia"/>
              </w:rPr>
              <w:t>商用汽车发动机大修竣工出厂技术条件</w:t>
            </w:r>
            <w:r>
              <w:rPr>
                <w:rFonts w:hint="eastAsia"/>
              </w:rPr>
              <w:t xml:space="preserve">  </w:t>
            </w:r>
            <w:r>
              <w:rPr>
                <w:rFonts w:hint="eastAsia"/>
              </w:rPr>
              <w:t>第</w:t>
            </w:r>
            <w:r>
              <w:rPr>
                <w:rFonts w:hint="eastAsia"/>
              </w:rPr>
              <w:t>1</w:t>
            </w:r>
            <w:r>
              <w:rPr>
                <w:rFonts w:hint="eastAsia"/>
              </w:rPr>
              <w:t>部分：汽油发动机</w:t>
            </w:r>
          </w:p>
        </w:tc>
        <w:tc>
          <w:tcPr>
            <w:tcW w:w="4959" w:type="dxa"/>
            <w:vAlign w:val="center"/>
          </w:tcPr>
          <w:p w:rsidR="00733BBC" w:rsidRDefault="005A61F5">
            <w:pPr>
              <w:widowControl/>
              <w:ind w:firstLineChars="200" w:firstLine="420"/>
              <w:jc w:val="left"/>
            </w:pPr>
            <w:r>
              <w:rPr>
                <w:rFonts w:hint="eastAsia"/>
              </w:rPr>
              <w:t>标准的本部</w:t>
            </w:r>
            <w:proofErr w:type="gramStart"/>
            <w:r>
              <w:rPr>
                <w:rFonts w:hint="eastAsia"/>
              </w:rPr>
              <w:t>分拟规定</w:t>
            </w:r>
            <w:proofErr w:type="gramEnd"/>
            <w:r>
              <w:rPr>
                <w:rFonts w:hint="eastAsia"/>
              </w:rPr>
              <w:t>商用汽车汽油发动机大修竣工出厂的技术要求、质量保证和包装要求。</w:t>
            </w:r>
          </w:p>
          <w:p w:rsidR="00733BBC" w:rsidRDefault="005A61F5">
            <w:pPr>
              <w:widowControl/>
              <w:ind w:firstLineChars="200" w:firstLine="420"/>
              <w:jc w:val="left"/>
            </w:pPr>
            <w:r>
              <w:rPr>
                <w:rFonts w:hint="eastAsia"/>
              </w:rPr>
              <w:t>本部分适用于商用汽车汽油发动机（往复活塞式）。</w:t>
            </w:r>
          </w:p>
          <w:p w:rsidR="00733BBC" w:rsidRDefault="005A61F5">
            <w:pPr>
              <w:widowControl/>
              <w:ind w:firstLineChars="200" w:firstLine="420"/>
              <w:jc w:val="left"/>
            </w:pPr>
            <w:r>
              <w:rPr>
                <w:rFonts w:hint="eastAsia"/>
              </w:rPr>
              <w:t>主要修订内容：增加发动机防护罩的要求，对增压压力的要求；修改排放性能和质量保证期的要求。</w:t>
            </w:r>
          </w:p>
        </w:tc>
        <w:tc>
          <w:tcPr>
            <w:tcW w:w="569" w:type="dxa"/>
            <w:vAlign w:val="center"/>
          </w:tcPr>
          <w:p w:rsidR="00733BBC" w:rsidRDefault="005A61F5">
            <w:pPr>
              <w:widowControl/>
              <w:jc w:val="center"/>
            </w:pPr>
            <w:r>
              <w:rPr>
                <w:rFonts w:hint="eastAsia"/>
              </w:rPr>
              <w:t>推荐</w:t>
            </w:r>
          </w:p>
        </w:tc>
        <w:tc>
          <w:tcPr>
            <w:tcW w:w="708" w:type="dxa"/>
            <w:vAlign w:val="center"/>
          </w:tcPr>
          <w:p w:rsidR="00733BBC" w:rsidRDefault="005A61F5">
            <w:pPr>
              <w:widowControl/>
              <w:jc w:val="center"/>
            </w:pPr>
            <w:r>
              <w:rPr>
                <w:rFonts w:hint="eastAsia"/>
              </w:rPr>
              <w:t>修订</w:t>
            </w:r>
          </w:p>
        </w:tc>
        <w:tc>
          <w:tcPr>
            <w:tcW w:w="1135" w:type="dxa"/>
            <w:vAlign w:val="center"/>
          </w:tcPr>
          <w:p w:rsidR="00733BBC" w:rsidRDefault="005A61F5">
            <w:pPr>
              <w:widowControl/>
              <w:jc w:val="center"/>
              <w:rPr>
                <w:rFonts w:ascii="宋体" w:hAnsi="宋体" w:cs="宋体"/>
                <w:color w:val="000000"/>
                <w:kern w:val="0"/>
                <w:szCs w:val="21"/>
              </w:rPr>
            </w:pPr>
            <w:r>
              <w:rPr>
                <w:rFonts w:hint="eastAsia"/>
              </w:rPr>
              <w:t>GB/T 3799.1</w:t>
            </w:r>
            <w:r>
              <w:rPr>
                <w:rFonts w:hint="eastAsia"/>
              </w:rPr>
              <w:t>—</w:t>
            </w:r>
            <w:r>
              <w:rPr>
                <w:rFonts w:hint="eastAsia"/>
              </w:rPr>
              <w:t>2005</w:t>
            </w:r>
          </w:p>
        </w:tc>
        <w:tc>
          <w:tcPr>
            <w:tcW w:w="850" w:type="dxa"/>
            <w:vAlign w:val="center"/>
          </w:tcPr>
          <w:p w:rsidR="00733BBC" w:rsidRDefault="005A61F5">
            <w:pPr>
              <w:widowControl/>
              <w:jc w:val="center"/>
            </w:pPr>
            <w:r>
              <w:rPr>
                <w:rFonts w:hint="eastAsia"/>
              </w:rPr>
              <w:t>12</w:t>
            </w:r>
          </w:p>
        </w:tc>
        <w:tc>
          <w:tcPr>
            <w:tcW w:w="850" w:type="dxa"/>
            <w:vAlign w:val="center"/>
          </w:tcPr>
          <w:p w:rsidR="00733BBC" w:rsidRDefault="005A61F5">
            <w:pPr>
              <w:widowControl/>
              <w:jc w:val="center"/>
            </w:pPr>
            <w:r>
              <w:rPr>
                <w:rFonts w:hint="eastAsia"/>
              </w:rPr>
              <w:t>汽车维修标委会</w:t>
            </w:r>
          </w:p>
        </w:tc>
        <w:tc>
          <w:tcPr>
            <w:tcW w:w="1917" w:type="dxa"/>
            <w:vAlign w:val="center"/>
          </w:tcPr>
          <w:p w:rsidR="00733BBC" w:rsidRDefault="005A61F5">
            <w:pPr>
              <w:widowControl/>
              <w:jc w:val="left"/>
            </w:pPr>
            <w:r>
              <w:rPr>
                <w:rFonts w:hint="eastAsia"/>
              </w:rPr>
              <w:t>北京中公高远汽车试验有限公司</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1098" w:type="dxa"/>
            <w:vAlign w:val="center"/>
          </w:tcPr>
          <w:p w:rsidR="00733BBC" w:rsidRDefault="005A61F5">
            <w:pPr>
              <w:widowControl/>
              <w:jc w:val="center"/>
            </w:pPr>
            <w:r>
              <w:rPr>
                <w:rFonts w:ascii="宋体" w:hAnsi="宋体" w:cs="宋体" w:hint="eastAsia"/>
                <w:color w:val="000000"/>
                <w:kern w:val="0"/>
                <w:szCs w:val="21"/>
              </w:rPr>
              <w:t>20192328-T-348</w:t>
            </w:r>
          </w:p>
        </w:tc>
        <w:tc>
          <w:tcPr>
            <w:tcW w:w="1703" w:type="dxa"/>
            <w:vAlign w:val="center"/>
          </w:tcPr>
          <w:p w:rsidR="00733BBC" w:rsidRDefault="005A61F5">
            <w:pPr>
              <w:widowControl/>
              <w:jc w:val="left"/>
            </w:pPr>
            <w:r>
              <w:rPr>
                <w:rFonts w:ascii="宋体" w:hAnsi="宋体" w:cs="宋体" w:hint="eastAsia"/>
                <w:color w:val="000000"/>
                <w:kern w:val="0"/>
                <w:szCs w:val="21"/>
              </w:rPr>
              <w:t>商用汽车发动机大修竣工出厂技术条件</w:t>
            </w:r>
            <w:r>
              <w:rPr>
                <w:rFonts w:ascii="宋体" w:hAnsi="宋体" w:cs="宋体" w:hint="eastAsia"/>
                <w:color w:val="000000"/>
                <w:kern w:val="0"/>
                <w:szCs w:val="21"/>
              </w:rPr>
              <w:t xml:space="preserve">  </w:t>
            </w:r>
            <w:r>
              <w:rPr>
                <w:rFonts w:ascii="宋体" w:hAnsi="宋体" w:cs="宋体" w:hint="eastAsia"/>
                <w:color w:val="000000"/>
                <w:kern w:val="0"/>
                <w:szCs w:val="21"/>
              </w:rPr>
              <w:t>第</w:t>
            </w:r>
            <w:r>
              <w:rPr>
                <w:rFonts w:ascii="宋体" w:hAnsi="宋体" w:cs="宋体" w:hint="eastAsia"/>
                <w:color w:val="000000"/>
                <w:kern w:val="0"/>
                <w:szCs w:val="21"/>
              </w:rPr>
              <w:t>2</w:t>
            </w:r>
            <w:r>
              <w:rPr>
                <w:rFonts w:ascii="宋体" w:hAnsi="宋体" w:cs="宋体" w:hint="eastAsia"/>
                <w:color w:val="000000"/>
                <w:kern w:val="0"/>
                <w:szCs w:val="21"/>
              </w:rPr>
              <w:t>部分：柴油发动机</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标准的本部</w:t>
            </w:r>
            <w:proofErr w:type="gramStart"/>
            <w:r>
              <w:rPr>
                <w:rFonts w:ascii="宋体" w:hAnsi="宋体" w:cs="宋体" w:hint="eastAsia"/>
                <w:color w:val="000000"/>
                <w:kern w:val="0"/>
                <w:szCs w:val="21"/>
              </w:rPr>
              <w:t>分拟规定</w:t>
            </w:r>
            <w:proofErr w:type="gramEnd"/>
            <w:r>
              <w:rPr>
                <w:rFonts w:ascii="宋体" w:hAnsi="宋体" w:cs="宋体" w:hint="eastAsia"/>
                <w:color w:val="000000"/>
                <w:kern w:val="0"/>
                <w:szCs w:val="21"/>
              </w:rPr>
              <w:t>商用汽车柴油发动机大修竣工出厂的技术要求、质量保证和包装要求。</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本部分适用于商用汽车柴油发动机（往复活塞式）。</w:t>
            </w:r>
          </w:p>
          <w:p w:rsidR="00733BBC" w:rsidRDefault="005A61F5">
            <w:pPr>
              <w:widowControl/>
              <w:ind w:firstLineChars="200" w:firstLine="420"/>
              <w:jc w:val="left"/>
            </w:pPr>
            <w:r>
              <w:rPr>
                <w:rFonts w:ascii="宋体" w:hAnsi="宋体" w:cs="宋体" w:hint="eastAsia"/>
                <w:color w:val="000000"/>
                <w:kern w:val="0"/>
                <w:szCs w:val="21"/>
              </w:rPr>
              <w:t>主要修订内容：增加发动机防护罩的要求，对增压压力的要求；修改排放性能和质量保证期的要求。</w:t>
            </w:r>
          </w:p>
        </w:tc>
        <w:tc>
          <w:tcPr>
            <w:tcW w:w="569" w:type="dxa"/>
            <w:vAlign w:val="center"/>
          </w:tcPr>
          <w:p w:rsidR="00733BBC" w:rsidRDefault="005A61F5">
            <w:pPr>
              <w:widowControl/>
              <w:jc w:val="center"/>
            </w:pPr>
            <w:r>
              <w:rPr>
                <w:rFonts w:ascii="宋体" w:hAnsi="宋体" w:cs="宋体" w:hint="eastAsia"/>
                <w:color w:val="000000"/>
                <w:kern w:val="0"/>
                <w:szCs w:val="21"/>
              </w:rPr>
              <w:t>推荐</w:t>
            </w:r>
          </w:p>
        </w:tc>
        <w:tc>
          <w:tcPr>
            <w:tcW w:w="708" w:type="dxa"/>
            <w:vAlign w:val="center"/>
          </w:tcPr>
          <w:p w:rsidR="00733BBC" w:rsidRDefault="005A61F5">
            <w:pPr>
              <w:widowControl/>
              <w:jc w:val="center"/>
            </w:pPr>
            <w:r>
              <w:rPr>
                <w:rFonts w:ascii="宋体" w:hAnsi="宋体" w:cs="宋体" w:hint="eastAsia"/>
                <w:color w:val="000000"/>
                <w:kern w:val="0"/>
                <w:szCs w:val="21"/>
              </w:rPr>
              <w:t>修订</w:t>
            </w:r>
          </w:p>
        </w:tc>
        <w:tc>
          <w:tcPr>
            <w:tcW w:w="1135" w:type="dxa"/>
            <w:vAlign w:val="center"/>
          </w:tcPr>
          <w:p w:rsidR="00733BBC" w:rsidRDefault="005A61F5">
            <w:pPr>
              <w:widowControl/>
              <w:jc w:val="center"/>
            </w:pPr>
            <w:r>
              <w:rPr>
                <w:rFonts w:ascii="宋体" w:hAnsi="宋体" w:cs="宋体" w:hint="eastAsia"/>
                <w:color w:val="000000"/>
                <w:kern w:val="0"/>
                <w:szCs w:val="21"/>
              </w:rPr>
              <w:t>GB/T 3799.2</w:t>
            </w:r>
            <w:r>
              <w:rPr>
                <w:rFonts w:ascii="宋体" w:hAnsi="宋体" w:cs="宋体" w:hint="eastAsia"/>
                <w:color w:val="000000"/>
                <w:kern w:val="0"/>
                <w:szCs w:val="21"/>
              </w:rPr>
              <w:t>—</w:t>
            </w:r>
            <w:r>
              <w:rPr>
                <w:rFonts w:ascii="宋体" w:hAnsi="宋体" w:cs="宋体" w:hint="eastAsia"/>
                <w:color w:val="000000"/>
                <w:kern w:val="0"/>
                <w:szCs w:val="21"/>
              </w:rPr>
              <w:t>2005</w:t>
            </w:r>
          </w:p>
        </w:tc>
        <w:tc>
          <w:tcPr>
            <w:tcW w:w="850" w:type="dxa"/>
            <w:vAlign w:val="center"/>
          </w:tcPr>
          <w:p w:rsidR="00733BBC" w:rsidRDefault="005A61F5">
            <w:pPr>
              <w:widowControl/>
              <w:jc w:val="center"/>
            </w:pPr>
            <w:r>
              <w:rPr>
                <w:rFonts w:ascii="宋体" w:hAnsi="宋体" w:cs="宋体" w:hint="eastAsia"/>
                <w:color w:val="000000"/>
                <w:kern w:val="0"/>
                <w:szCs w:val="21"/>
              </w:rPr>
              <w:t>12</w:t>
            </w:r>
          </w:p>
        </w:tc>
        <w:tc>
          <w:tcPr>
            <w:tcW w:w="850" w:type="dxa"/>
            <w:vAlign w:val="center"/>
          </w:tcPr>
          <w:p w:rsidR="00733BBC" w:rsidRDefault="005A61F5">
            <w:pPr>
              <w:widowControl/>
              <w:jc w:val="center"/>
            </w:pPr>
            <w:r>
              <w:rPr>
                <w:rFonts w:ascii="宋体" w:hAnsi="宋体" w:cs="宋体" w:hint="eastAsia"/>
                <w:color w:val="000000"/>
                <w:kern w:val="0"/>
                <w:szCs w:val="21"/>
              </w:rPr>
              <w:t>汽车维修标委会</w:t>
            </w:r>
          </w:p>
        </w:tc>
        <w:tc>
          <w:tcPr>
            <w:tcW w:w="1917" w:type="dxa"/>
            <w:vAlign w:val="center"/>
          </w:tcPr>
          <w:p w:rsidR="00733BBC" w:rsidRDefault="005A61F5">
            <w:pPr>
              <w:widowControl/>
              <w:jc w:val="left"/>
            </w:pPr>
            <w:r>
              <w:rPr>
                <w:rFonts w:ascii="宋体" w:hAnsi="宋体" w:cs="宋体" w:hint="eastAsia"/>
                <w:color w:val="000000"/>
                <w:kern w:val="0"/>
                <w:szCs w:val="21"/>
              </w:rPr>
              <w:t>北京中公高远汽车试验有限公司</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098" w:type="dxa"/>
            <w:vAlign w:val="center"/>
          </w:tcPr>
          <w:p w:rsidR="00733BBC" w:rsidRDefault="005A61F5">
            <w:pPr>
              <w:widowControl/>
              <w:jc w:val="center"/>
              <w:rPr>
                <w:rFonts w:ascii="宋体" w:hAnsi="宋体" w:cs="宋体"/>
                <w:color w:val="000000"/>
                <w:kern w:val="0"/>
                <w:szCs w:val="21"/>
              </w:rPr>
            </w:pPr>
            <w:r>
              <w:rPr>
                <w:rFonts w:hint="eastAsia"/>
              </w:rPr>
              <w:t>20192331-T-348</w:t>
            </w:r>
          </w:p>
        </w:tc>
        <w:tc>
          <w:tcPr>
            <w:tcW w:w="1703" w:type="dxa"/>
            <w:vAlign w:val="center"/>
          </w:tcPr>
          <w:p w:rsidR="00733BBC" w:rsidRDefault="005A61F5">
            <w:pPr>
              <w:widowControl/>
              <w:jc w:val="left"/>
              <w:rPr>
                <w:rFonts w:ascii="宋体" w:hAnsi="宋体" w:cs="宋体"/>
                <w:color w:val="000000"/>
                <w:kern w:val="0"/>
                <w:szCs w:val="21"/>
              </w:rPr>
            </w:pPr>
            <w:r>
              <w:rPr>
                <w:rFonts w:hint="eastAsia"/>
              </w:rPr>
              <w:t>汽车大修竣工出厂技术条件</w:t>
            </w:r>
            <w:r>
              <w:rPr>
                <w:rFonts w:hint="eastAsia"/>
              </w:rPr>
              <w:t xml:space="preserve">  </w:t>
            </w:r>
            <w:r>
              <w:rPr>
                <w:rFonts w:hint="eastAsia"/>
              </w:rPr>
              <w:t>第</w:t>
            </w:r>
            <w:r>
              <w:rPr>
                <w:rFonts w:hint="eastAsia"/>
              </w:rPr>
              <w:t>1</w:t>
            </w:r>
            <w:r>
              <w:rPr>
                <w:rFonts w:hint="eastAsia"/>
              </w:rPr>
              <w:t>部分：载客汽车</w:t>
            </w:r>
          </w:p>
        </w:tc>
        <w:tc>
          <w:tcPr>
            <w:tcW w:w="4959" w:type="dxa"/>
            <w:vAlign w:val="center"/>
          </w:tcPr>
          <w:p w:rsidR="00733BBC" w:rsidRDefault="005A61F5">
            <w:pPr>
              <w:widowControl/>
              <w:ind w:firstLineChars="200" w:firstLine="420"/>
              <w:jc w:val="left"/>
            </w:pPr>
            <w:r>
              <w:rPr>
                <w:rFonts w:hint="eastAsia"/>
              </w:rPr>
              <w:t>标准的本部</w:t>
            </w:r>
            <w:proofErr w:type="gramStart"/>
            <w:r>
              <w:rPr>
                <w:rFonts w:hint="eastAsia"/>
              </w:rPr>
              <w:t>分拟</w:t>
            </w:r>
            <w:r>
              <w:rPr>
                <w:rFonts w:ascii="宋体" w:hAnsi="宋体" w:cs="宋体" w:hint="eastAsia"/>
                <w:color w:val="000000"/>
                <w:kern w:val="0"/>
                <w:szCs w:val="21"/>
              </w:rPr>
              <w:t>规定</w:t>
            </w:r>
            <w:proofErr w:type="gramEnd"/>
            <w:r>
              <w:rPr>
                <w:rFonts w:hint="eastAsia"/>
              </w:rPr>
              <w:t>载客汽车大修竣工出厂的技术要求及质量保证要求。</w:t>
            </w:r>
          </w:p>
          <w:p w:rsidR="00733BBC" w:rsidRDefault="005A61F5">
            <w:pPr>
              <w:widowControl/>
              <w:ind w:firstLineChars="200" w:firstLine="420"/>
              <w:jc w:val="left"/>
            </w:pPr>
            <w:r>
              <w:rPr>
                <w:rFonts w:hint="eastAsia"/>
              </w:rPr>
              <w:t>本部分适用于大修竣工出厂的载客汽车。</w:t>
            </w:r>
          </w:p>
          <w:p w:rsidR="00733BBC" w:rsidRDefault="005A61F5">
            <w:pPr>
              <w:widowControl/>
              <w:ind w:firstLineChars="200" w:firstLine="420"/>
              <w:jc w:val="left"/>
              <w:rPr>
                <w:rFonts w:ascii="宋体" w:hAnsi="宋体" w:cs="宋体"/>
                <w:color w:val="000000"/>
                <w:kern w:val="0"/>
                <w:szCs w:val="21"/>
              </w:rPr>
            </w:pPr>
            <w:r>
              <w:rPr>
                <w:rFonts w:hint="eastAsia"/>
              </w:rPr>
              <w:t>主要修订内容：增加对电动机、动力电池组的规定，修改签发“机动车维修竣工出厂合格证”的规定和质量保证期的规定。</w:t>
            </w:r>
          </w:p>
        </w:tc>
        <w:tc>
          <w:tcPr>
            <w:tcW w:w="569" w:type="dxa"/>
            <w:vAlign w:val="center"/>
          </w:tcPr>
          <w:p w:rsidR="00733BBC" w:rsidRDefault="005A61F5">
            <w:pPr>
              <w:widowControl/>
              <w:jc w:val="center"/>
              <w:rPr>
                <w:rFonts w:ascii="宋体" w:hAnsi="宋体" w:cs="宋体"/>
                <w:color w:val="000000"/>
                <w:kern w:val="0"/>
                <w:szCs w:val="21"/>
              </w:rPr>
            </w:pPr>
            <w:r>
              <w:rPr>
                <w:rFonts w:hint="eastAsia"/>
              </w:rPr>
              <w:t>推荐</w:t>
            </w:r>
          </w:p>
        </w:tc>
        <w:tc>
          <w:tcPr>
            <w:tcW w:w="708" w:type="dxa"/>
            <w:vAlign w:val="center"/>
          </w:tcPr>
          <w:p w:rsidR="00733BBC" w:rsidRDefault="005A61F5">
            <w:pPr>
              <w:widowControl/>
              <w:jc w:val="center"/>
              <w:rPr>
                <w:rFonts w:ascii="宋体" w:hAnsi="宋体" w:cs="宋体"/>
                <w:color w:val="000000"/>
                <w:kern w:val="0"/>
                <w:szCs w:val="21"/>
              </w:rPr>
            </w:pPr>
            <w:r>
              <w:rPr>
                <w:rFonts w:hint="eastAsia"/>
              </w:rPr>
              <w:t>修订</w:t>
            </w:r>
          </w:p>
        </w:tc>
        <w:tc>
          <w:tcPr>
            <w:tcW w:w="1135" w:type="dxa"/>
            <w:vAlign w:val="center"/>
          </w:tcPr>
          <w:p w:rsidR="00733BBC" w:rsidRDefault="005A61F5">
            <w:pPr>
              <w:widowControl/>
              <w:jc w:val="center"/>
              <w:rPr>
                <w:rFonts w:ascii="宋体" w:hAnsi="宋体" w:cs="宋体"/>
                <w:color w:val="000000"/>
                <w:kern w:val="0"/>
                <w:szCs w:val="21"/>
              </w:rPr>
            </w:pPr>
            <w:r>
              <w:rPr>
                <w:rFonts w:hint="eastAsia"/>
              </w:rPr>
              <w:t xml:space="preserve">GB/T </w:t>
            </w:r>
            <w:r>
              <w:rPr>
                <w:rFonts w:hint="eastAsia"/>
              </w:rPr>
              <w:t>3798.1</w:t>
            </w:r>
            <w:r>
              <w:rPr>
                <w:rFonts w:hint="eastAsia"/>
              </w:rPr>
              <w:t>—</w:t>
            </w:r>
            <w:r>
              <w:rPr>
                <w:rFonts w:hint="eastAsia"/>
              </w:rPr>
              <w:t>2005</w:t>
            </w:r>
          </w:p>
        </w:tc>
        <w:tc>
          <w:tcPr>
            <w:tcW w:w="850" w:type="dxa"/>
            <w:vAlign w:val="center"/>
          </w:tcPr>
          <w:p w:rsidR="00733BBC" w:rsidRDefault="005A61F5">
            <w:pPr>
              <w:widowControl/>
              <w:jc w:val="center"/>
              <w:rPr>
                <w:rFonts w:ascii="宋体" w:hAnsi="宋体" w:cs="宋体"/>
                <w:color w:val="000000"/>
                <w:kern w:val="0"/>
                <w:szCs w:val="21"/>
              </w:rPr>
            </w:pPr>
            <w:r>
              <w:rPr>
                <w:rFonts w:hint="eastAsia"/>
              </w:rPr>
              <w:t>12</w:t>
            </w:r>
          </w:p>
        </w:tc>
        <w:tc>
          <w:tcPr>
            <w:tcW w:w="850" w:type="dxa"/>
            <w:vAlign w:val="center"/>
          </w:tcPr>
          <w:p w:rsidR="00733BBC" w:rsidRDefault="005A61F5">
            <w:pPr>
              <w:widowControl/>
              <w:jc w:val="center"/>
              <w:rPr>
                <w:rFonts w:ascii="宋体" w:hAnsi="宋体" w:cs="宋体"/>
                <w:color w:val="000000"/>
                <w:kern w:val="0"/>
                <w:szCs w:val="21"/>
              </w:rPr>
            </w:pPr>
            <w:r>
              <w:rPr>
                <w:rFonts w:hint="eastAsia"/>
              </w:rPr>
              <w:t>汽车维修标委会</w:t>
            </w:r>
          </w:p>
        </w:tc>
        <w:tc>
          <w:tcPr>
            <w:tcW w:w="1917" w:type="dxa"/>
            <w:vAlign w:val="center"/>
          </w:tcPr>
          <w:p w:rsidR="00733BBC" w:rsidRDefault="005A61F5">
            <w:pPr>
              <w:widowControl/>
              <w:jc w:val="left"/>
              <w:rPr>
                <w:rFonts w:ascii="宋体" w:hAnsi="宋体" w:cs="宋体"/>
                <w:color w:val="000000"/>
                <w:kern w:val="0"/>
                <w:szCs w:val="21"/>
              </w:rPr>
            </w:pPr>
            <w:r>
              <w:rPr>
                <w:rFonts w:hint="eastAsia"/>
              </w:rPr>
              <w:t>北京中公高远汽车试验有限公司</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098" w:type="dxa"/>
            <w:vAlign w:val="center"/>
          </w:tcPr>
          <w:p w:rsidR="00733BBC" w:rsidRDefault="005A61F5">
            <w:pPr>
              <w:widowControl/>
              <w:jc w:val="center"/>
            </w:pPr>
            <w:r>
              <w:rPr>
                <w:rFonts w:ascii="宋体" w:hAnsi="宋体" w:cs="宋体" w:hint="eastAsia"/>
                <w:color w:val="000000"/>
                <w:kern w:val="0"/>
                <w:szCs w:val="21"/>
              </w:rPr>
              <w:t>20192329-T-348</w:t>
            </w:r>
          </w:p>
        </w:tc>
        <w:tc>
          <w:tcPr>
            <w:tcW w:w="1703" w:type="dxa"/>
            <w:vAlign w:val="center"/>
          </w:tcPr>
          <w:p w:rsidR="00733BBC" w:rsidRDefault="005A61F5">
            <w:pPr>
              <w:widowControl/>
              <w:jc w:val="left"/>
            </w:pPr>
            <w:r>
              <w:rPr>
                <w:rFonts w:ascii="宋体" w:hAnsi="宋体" w:cs="宋体" w:hint="eastAsia"/>
                <w:color w:val="000000"/>
                <w:kern w:val="0"/>
                <w:szCs w:val="21"/>
              </w:rPr>
              <w:t>汽车大修竣工出厂技术条件</w:t>
            </w:r>
            <w:r>
              <w:rPr>
                <w:rFonts w:ascii="宋体" w:hAnsi="宋体" w:cs="宋体" w:hint="eastAsia"/>
                <w:color w:val="000000"/>
                <w:kern w:val="0"/>
                <w:szCs w:val="21"/>
              </w:rPr>
              <w:t xml:space="preserve">  </w:t>
            </w:r>
            <w:r>
              <w:rPr>
                <w:rFonts w:ascii="宋体" w:hAnsi="宋体" w:cs="宋体" w:hint="eastAsia"/>
                <w:color w:val="000000"/>
                <w:kern w:val="0"/>
                <w:szCs w:val="21"/>
              </w:rPr>
              <w:t>第</w:t>
            </w:r>
            <w:r>
              <w:rPr>
                <w:rFonts w:ascii="宋体" w:hAnsi="宋体" w:cs="宋体" w:hint="eastAsia"/>
                <w:color w:val="000000"/>
                <w:kern w:val="0"/>
                <w:szCs w:val="21"/>
              </w:rPr>
              <w:t>2</w:t>
            </w:r>
            <w:r>
              <w:rPr>
                <w:rFonts w:ascii="宋体" w:hAnsi="宋体" w:cs="宋体" w:hint="eastAsia"/>
                <w:color w:val="000000"/>
                <w:kern w:val="0"/>
                <w:szCs w:val="21"/>
              </w:rPr>
              <w:t>部分：载货汽车</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标准的本部</w:t>
            </w:r>
            <w:proofErr w:type="gramStart"/>
            <w:r>
              <w:rPr>
                <w:rFonts w:ascii="宋体" w:hAnsi="宋体" w:cs="宋体" w:hint="eastAsia"/>
                <w:color w:val="000000"/>
                <w:kern w:val="0"/>
                <w:szCs w:val="21"/>
              </w:rPr>
              <w:t>分拟规定</w:t>
            </w:r>
            <w:proofErr w:type="gramEnd"/>
            <w:r>
              <w:rPr>
                <w:rFonts w:ascii="宋体" w:hAnsi="宋体" w:cs="宋体" w:hint="eastAsia"/>
                <w:color w:val="000000"/>
                <w:kern w:val="0"/>
                <w:szCs w:val="21"/>
              </w:rPr>
              <w:t>载货汽车大修竣工出厂的技术要求及质量保证要求。</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本部分适用于大修竣工出厂的载货汽车。</w:t>
            </w:r>
          </w:p>
          <w:p w:rsidR="00733BBC" w:rsidRDefault="005A61F5">
            <w:pPr>
              <w:widowControl/>
              <w:ind w:firstLineChars="200" w:firstLine="420"/>
              <w:jc w:val="left"/>
            </w:pPr>
            <w:r>
              <w:rPr>
                <w:rFonts w:ascii="宋体" w:hAnsi="宋体" w:cs="宋体" w:hint="eastAsia"/>
                <w:color w:val="000000"/>
                <w:kern w:val="0"/>
                <w:szCs w:val="21"/>
              </w:rPr>
              <w:t>主要修订内容：增加对电动机、动力电池组的规定，修改签发“机动车维修竣工出厂合格证”的规定和质量保证期的规定。</w:t>
            </w:r>
          </w:p>
        </w:tc>
        <w:tc>
          <w:tcPr>
            <w:tcW w:w="569" w:type="dxa"/>
            <w:vAlign w:val="center"/>
          </w:tcPr>
          <w:p w:rsidR="00733BBC" w:rsidRDefault="005A61F5">
            <w:pPr>
              <w:widowControl/>
              <w:jc w:val="center"/>
            </w:pPr>
            <w:r>
              <w:rPr>
                <w:rFonts w:ascii="宋体" w:hAnsi="宋体" w:cs="宋体" w:hint="eastAsia"/>
                <w:color w:val="000000"/>
                <w:kern w:val="0"/>
                <w:szCs w:val="21"/>
              </w:rPr>
              <w:t>推荐</w:t>
            </w:r>
          </w:p>
        </w:tc>
        <w:tc>
          <w:tcPr>
            <w:tcW w:w="708" w:type="dxa"/>
            <w:vAlign w:val="center"/>
          </w:tcPr>
          <w:p w:rsidR="00733BBC" w:rsidRDefault="005A61F5">
            <w:pPr>
              <w:widowControl/>
              <w:jc w:val="center"/>
            </w:pPr>
            <w:r>
              <w:rPr>
                <w:rFonts w:ascii="宋体" w:hAnsi="宋体" w:cs="宋体" w:hint="eastAsia"/>
                <w:color w:val="000000"/>
                <w:kern w:val="0"/>
                <w:szCs w:val="21"/>
              </w:rPr>
              <w:t>修订</w:t>
            </w:r>
          </w:p>
        </w:tc>
        <w:tc>
          <w:tcPr>
            <w:tcW w:w="1135" w:type="dxa"/>
            <w:vAlign w:val="center"/>
          </w:tcPr>
          <w:p w:rsidR="00733BBC" w:rsidRDefault="005A61F5">
            <w:pPr>
              <w:widowControl/>
              <w:jc w:val="center"/>
            </w:pPr>
            <w:r>
              <w:rPr>
                <w:rFonts w:ascii="宋体" w:hAnsi="宋体" w:cs="宋体" w:hint="eastAsia"/>
                <w:color w:val="000000"/>
                <w:kern w:val="0"/>
                <w:szCs w:val="21"/>
              </w:rPr>
              <w:t>GB/T 3798.2</w:t>
            </w:r>
            <w:r>
              <w:rPr>
                <w:rFonts w:ascii="宋体" w:hAnsi="宋体" w:cs="宋体" w:hint="eastAsia"/>
                <w:color w:val="000000"/>
                <w:kern w:val="0"/>
                <w:szCs w:val="21"/>
              </w:rPr>
              <w:t>—</w:t>
            </w:r>
            <w:r>
              <w:rPr>
                <w:rFonts w:ascii="宋体" w:hAnsi="宋体" w:cs="宋体" w:hint="eastAsia"/>
                <w:color w:val="000000"/>
                <w:kern w:val="0"/>
                <w:szCs w:val="21"/>
              </w:rPr>
              <w:t>2005</w:t>
            </w:r>
          </w:p>
        </w:tc>
        <w:tc>
          <w:tcPr>
            <w:tcW w:w="850" w:type="dxa"/>
            <w:vAlign w:val="center"/>
          </w:tcPr>
          <w:p w:rsidR="00733BBC" w:rsidRDefault="005A61F5">
            <w:pPr>
              <w:widowControl/>
              <w:jc w:val="center"/>
            </w:pPr>
            <w:r>
              <w:rPr>
                <w:rFonts w:ascii="宋体" w:hAnsi="宋体" w:cs="宋体" w:hint="eastAsia"/>
                <w:color w:val="000000"/>
                <w:kern w:val="0"/>
                <w:szCs w:val="21"/>
              </w:rPr>
              <w:t>12</w:t>
            </w:r>
          </w:p>
        </w:tc>
        <w:tc>
          <w:tcPr>
            <w:tcW w:w="850" w:type="dxa"/>
            <w:vAlign w:val="center"/>
          </w:tcPr>
          <w:p w:rsidR="00733BBC" w:rsidRDefault="005A61F5">
            <w:pPr>
              <w:widowControl/>
              <w:jc w:val="center"/>
            </w:pPr>
            <w:r>
              <w:rPr>
                <w:rFonts w:ascii="宋体" w:hAnsi="宋体" w:cs="宋体" w:hint="eastAsia"/>
                <w:color w:val="000000"/>
                <w:kern w:val="0"/>
                <w:szCs w:val="21"/>
              </w:rPr>
              <w:t>汽车维修标委会</w:t>
            </w:r>
          </w:p>
        </w:tc>
        <w:tc>
          <w:tcPr>
            <w:tcW w:w="1917" w:type="dxa"/>
            <w:vAlign w:val="center"/>
          </w:tcPr>
          <w:p w:rsidR="00733BBC" w:rsidRDefault="005A61F5">
            <w:pPr>
              <w:widowControl/>
              <w:jc w:val="left"/>
            </w:pPr>
            <w:r>
              <w:rPr>
                <w:rFonts w:ascii="宋体" w:hAnsi="宋体" w:cs="宋体" w:hint="eastAsia"/>
                <w:color w:val="000000"/>
                <w:kern w:val="0"/>
                <w:szCs w:val="21"/>
              </w:rPr>
              <w:t>北京中公高远汽车试验有限公司</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20192332-T-348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港口基础地理信息交换服务技术要求</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港口基础地理信息交换要素、交换服务、元数据服务以及支持交换服务的要素结构接口、要素数据接口及要素事务接口。</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本标准适用于港口、海事、海关、国检、边检等部门对港口基础地理信息资源的标准化交换与使用，适用于港口地理信息系统的设计、开发、建设和应用。</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港口标委会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交通运输部水运科学研究所、青岛港（集团）有限公司、宁波舟山港集团有限公司等</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20192333-T-348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港口地理要素分类与编码规范</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港口地理要素分类与编码原则、要素分类、要素代码及其扩充规则。</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本标准适用于港口地理信息数据的采集、处理、建库、更新、管理、共享、交换、制图和产品开发。</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港口标委会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交通运输部水运科学研究所、天津港（集团）有限公司、广州港集团有限公司等</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lastRenderedPageBreak/>
              <w:t>13</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20192334-T-348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城市轨道交通线网综合应急指挥系统技术要求</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城市轨道交通线网综合应急指挥系统基本功能需求。</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本标准适用于城市轨道交通线网综合应急指挥系统的设计、建设和运营，为城市轨道交通的应急指挥提供技术依据。</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城市客运标委会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交通运输部科学研究院、北京市轨道交通指挥中心</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20192335-T-348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城市公共汽电车系统运行状况评价规范</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城市公共汽电车系统运行状况评价的方法和流程、评价对象与范围、数据采集要求、评价指标计算、评价等级划分以及评价结果的要求。</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本标准适用于城市公共汽电车系统运行状况的监测、车辆运营管理及出行信息服务。</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城市客运标委会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交通运输部科学研究院</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20192336-T-348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城市轨道交通运营监测与评价方法</w:t>
            </w:r>
            <w:r>
              <w:rPr>
                <w:rFonts w:ascii="宋体" w:hAnsi="宋体" w:cs="宋体" w:hint="eastAsia"/>
                <w:color w:val="000000"/>
                <w:kern w:val="0"/>
                <w:szCs w:val="21"/>
              </w:rPr>
              <w:t xml:space="preserve"> </w:t>
            </w:r>
            <w:r>
              <w:rPr>
                <w:rFonts w:ascii="宋体" w:hAnsi="宋体" w:cs="宋体" w:hint="eastAsia"/>
                <w:color w:val="000000"/>
                <w:kern w:val="0"/>
                <w:szCs w:val="21"/>
              </w:rPr>
              <w:t>第</w:t>
            </w:r>
            <w:r>
              <w:rPr>
                <w:rFonts w:ascii="宋体" w:hAnsi="宋体" w:cs="宋体" w:hint="eastAsia"/>
                <w:color w:val="000000"/>
                <w:kern w:val="0"/>
                <w:szCs w:val="21"/>
              </w:rPr>
              <w:t>4</w:t>
            </w:r>
            <w:r>
              <w:rPr>
                <w:rFonts w:ascii="宋体" w:hAnsi="宋体" w:cs="宋体" w:hint="eastAsia"/>
                <w:color w:val="000000"/>
                <w:kern w:val="0"/>
                <w:szCs w:val="21"/>
              </w:rPr>
              <w:t>部分：轨道和路基</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本部</w:t>
            </w:r>
            <w:proofErr w:type="gramStart"/>
            <w:r>
              <w:rPr>
                <w:rFonts w:ascii="宋体" w:hAnsi="宋体" w:cs="宋体" w:hint="eastAsia"/>
                <w:color w:val="000000"/>
                <w:kern w:val="0"/>
                <w:szCs w:val="21"/>
              </w:rPr>
              <w:t>分拟规定</w:t>
            </w:r>
            <w:proofErr w:type="gramEnd"/>
            <w:r>
              <w:rPr>
                <w:rFonts w:ascii="宋体" w:hAnsi="宋体" w:cs="宋体" w:hint="eastAsia"/>
                <w:color w:val="000000"/>
                <w:kern w:val="0"/>
                <w:szCs w:val="21"/>
              </w:rPr>
              <w:t>城市轨道交通轨道和路基运营监测与评价的基本规定以及日常巡查、定期检查、专项检查、安全监测、状态评价等方面的要求和方法。</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本部分适用于城市轨道交通轨道和</w:t>
            </w:r>
            <w:r>
              <w:rPr>
                <w:rFonts w:ascii="宋体" w:hAnsi="宋体" w:cs="宋体"/>
                <w:color w:val="000000"/>
                <w:kern w:val="0"/>
                <w:szCs w:val="21"/>
              </w:rPr>
              <w:t>路基</w:t>
            </w:r>
            <w:r>
              <w:rPr>
                <w:rFonts w:ascii="宋体" w:hAnsi="宋体" w:cs="宋体" w:hint="eastAsia"/>
                <w:color w:val="000000"/>
                <w:kern w:val="0"/>
                <w:szCs w:val="21"/>
              </w:rPr>
              <w:t>的运营</w:t>
            </w:r>
            <w:r>
              <w:rPr>
                <w:rFonts w:ascii="宋体" w:hAnsi="宋体" w:cs="宋体"/>
                <w:color w:val="000000"/>
                <w:kern w:val="0"/>
                <w:szCs w:val="21"/>
              </w:rPr>
              <w:t>监测</w:t>
            </w:r>
            <w:r>
              <w:rPr>
                <w:rFonts w:ascii="宋体" w:hAnsi="宋体" w:cs="宋体" w:hint="eastAsia"/>
                <w:color w:val="000000"/>
                <w:kern w:val="0"/>
                <w:szCs w:val="21"/>
              </w:rPr>
              <w:t>与</w:t>
            </w:r>
            <w:r>
              <w:rPr>
                <w:rFonts w:ascii="宋体" w:hAnsi="宋体" w:cs="宋体"/>
                <w:color w:val="000000"/>
                <w:kern w:val="0"/>
                <w:szCs w:val="21"/>
              </w:rPr>
              <w:t>评价</w:t>
            </w:r>
            <w:r>
              <w:rPr>
                <w:rFonts w:ascii="宋体" w:hAnsi="宋体" w:cs="宋体" w:hint="eastAsia"/>
                <w:color w:val="000000"/>
                <w:kern w:val="0"/>
                <w:szCs w:val="21"/>
              </w:rPr>
              <w:t>工作。</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城市客运标委会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北京交通大学、北京市交通委员会、交通运输部科学研究院等</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20192337-T-348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城市客运术语</w:t>
            </w:r>
            <w:r>
              <w:rPr>
                <w:rFonts w:ascii="宋体" w:hAnsi="宋体" w:cs="宋体" w:hint="eastAsia"/>
                <w:color w:val="000000"/>
                <w:kern w:val="0"/>
                <w:szCs w:val="21"/>
              </w:rPr>
              <w:t xml:space="preserve"> </w:t>
            </w:r>
            <w:r>
              <w:rPr>
                <w:rFonts w:ascii="宋体" w:hAnsi="宋体" w:cs="宋体" w:hint="eastAsia"/>
                <w:color w:val="000000"/>
                <w:kern w:val="0"/>
                <w:szCs w:val="21"/>
              </w:rPr>
              <w:t>第</w:t>
            </w:r>
            <w:r>
              <w:rPr>
                <w:rFonts w:ascii="宋体" w:hAnsi="宋体" w:cs="宋体" w:hint="eastAsia"/>
                <w:color w:val="000000"/>
                <w:kern w:val="0"/>
                <w:szCs w:val="21"/>
              </w:rPr>
              <w:t>3</w:t>
            </w:r>
            <w:r>
              <w:rPr>
                <w:rFonts w:ascii="宋体" w:hAnsi="宋体" w:cs="宋体" w:hint="eastAsia"/>
                <w:color w:val="000000"/>
                <w:kern w:val="0"/>
                <w:szCs w:val="21"/>
              </w:rPr>
              <w:t>部分：城市轨道交通</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城市轨道交通的基本术语、土建工程、设备系统、车辆、运营服务、维修保养、经济技术指标等方面常用名词术语。</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本标准适用于城市轨道交通专业领域中运营管理等相关工作。</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城市客运标委会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交通运输部科学研究院、北京京港地铁有限公司、天津市地下铁道运营有限公司等</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20192338-T-348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国际道路货运枢纽功能配置及基本要求</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color w:val="000000"/>
                <w:kern w:val="0"/>
                <w:szCs w:val="21"/>
              </w:rPr>
              <w:t>本标准</w:t>
            </w:r>
            <w:proofErr w:type="gramStart"/>
            <w:r>
              <w:rPr>
                <w:rFonts w:ascii="宋体" w:hAnsi="宋体" w:cs="宋体" w:hint="eastAsia"/>
                <w:color w:val="000000"/>
                <w:kern w:val="0"/>
                <w:szCs w:val="21"/>
              </w:rPr>
              <w:t>拟</w:t>
            </w:r>
            <w:r>
              <w:rPr>
                <w:rFonts w:ascii="宋体" w:hAnsi="宋体" w:cs="宋体"/>
                <w:color w:val="000000"/>
                <w:kern w:val="0"/>
                <w:szCs w:val="21"/>
              </w:rPr>
              <w:t>规定</w:t>
            </w:r>
            <w:proofErr w:type="gramEnd"/>
            <w:r>
              <w:rPr>
                <w:rFonts w:ascii="宋体" w:hAnsi="宋体" w:cs="宋体"/>
                <w:color w:val="000000"/>
                <w:kern w:val="0"/>
                <w:szCs w:val="21"/>
              </w:rPr>
              <w:t>国际道路货运枢纽的主要业务功能、类型划分、设施构成和基本要求、设备构成和基本要求等。</w:t>
            </w:r>
          </w:p>
          <w:p w:rsidR="00733BBC" w:rsidRDefault="005A61F5">
            <w:pPr>
              <w:widowControl/>
              <w:ind w:firstLineChars="200" w:firstLine="420"/>
              <w:jc w:val="left"/>
              <w:rPr>
                <w:rFonts w:ascii="宋体" w:hAnsi="宋体" w:cs="宋体"/>
                <w:color w:val="000000"/>
                <w:kern w:val="0"/>
                <w:szCs w:val="21"/>
              </w:rPr>
            </w:pPr>
            <w:r>
              <w:rPr>
                <w:rFonts w:ascii="宋体" w:hAnsi="宋体" w:cs="宋体"/>
                <w:color w:val="000000"/>
                <w:kern w:val="0"/>
                <w:szCs w:val="21"/>
              </w:rPr>
              <w:t>本标准适用于国际道路货运枢纽的规划、建设。</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道路运输标委会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交通运输部科学研究院</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lastRenderedPageBreak/>
              <w:t>18</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20192339-T-348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电子公路图地理要素高精度表达规范</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面向车辆监控、车辆导航、公路养护等应用的电子公路图基础地理要素高精度表达规范，包括标志标线基础地理信息要素和公路线型地理信息要素的定义、表达方法、测量方法、测量精度以及更新要求。</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本标准适用于全国电子公路图中标志标线基础地理信息要素和公路线型地理信息要素的高精度表达。</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制定</w:t>
            </w:r>
          </w:p>
        </w:tc>
        <w:tc>
          <w:tcPr>
            <w:tcW w:w="1135" w:type="dxa"/>
            <w:vAlign w:val="center"/>
          </w:tcPr>
          <w:p w:rsidR="00733BBC" w:rsidRDefault="00733BBC">
            <w:pPr>
              <w:widowControl/>
              <w:jc w:val="center"/>
              <w:rPr>
                <w:rFonts w:ascii="宋体" w:hAnsi="宋体" w:cs="宋体"/>
                <w:color w:val="000000"/>
                <w:kern w:val="0"/>
                <w:szCs w:val="21"/>
              </w:rPr>
            </w:pP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信息通</w:t>
            </w:r>
            <w:proofErr w:type="gramStart"/>
            <w:r>
              <w:rPr>
                <w:rFonts w:ascii="宋体" w:hAnsi="宋体" w:cs="宋体" w:hint="eastAsia"/>
                <w:color w:val="000000"/>
                <w:kern w:val="0"/>
                <w:szCs w:val="21"/>
              </w:rPr>
              <w:t>导标委</w:t>
            </w:r>
            <w:proofErr w:type="gramEnd"/>
            <w:r>
              <w:rPr>
                <w:rFonts w:ascii="宋体" w:hAnsi="宋体" w:cs="宋体" w:hint="eastAsia"/>
                <w:color w:val="000000"/>
                <w:kern w:val="0"/>
                <w:szCs w:val="21"/>
              </w:rPr>
              <w:t>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中国交通通信信息中心</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20192340-T-348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全球海上遇险和安全系统（</w:t>
            </w:r>
            <w:r>
              <w:rPr>
                <w:rFonts w:ascii="宋体" w:hAnsi="宋体" w:cs="宋体" w:hint="eastAsia"/>
                <w:color w:val="000000"/>
                <w:kern w:val="0"/>
                <w:szCs w:val="21"/>
              </w:rPr>
              <w:t>GMDSS</w:t>
            </w:r>
            <w:r>
              <w:rPr>
                <w:rFonts w:ascii="宋体" w:hAnsi="宋体" w:cs="宋体" w:hint="eastAsia"/>
                <w:color w:val="000000"/>
                <w:kern w:val="0"/>
                <w:szCs w:val="21"/>
              </w:rPr>
              <w:t>）术语</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全球海上遇险和安全系统（</w:t>
            </w:r>
            <w:r>
              <w:rPr>
                <w:rFonts w:ascii="宋体" w:hAnsi="宋体" w:cs="宋体" w:hint="eastAsia"/>
                <w:color w:val="000000"/>
                <w:kern w:val="0"/>
                <w:szCs w:val="21"/>
              </w:rPr>
              <w:t>GMDSS</w:t>
            </w:r>
            <w:r>
              <w:rPr>
                <w:rFonts w:ascii="宋体" w:hAnsi="宋体" w:cs="宋体" w:hint="eastAsia"/>
                <w:color w:val="000000"/>
                <w:kern w:val="0"/>
                <w:szCs w:val="21"/>
              </w:rPr>
              <w:t>）的基础术语以及遇险、紧急和安全通信、海事卫星通信系统、国际搜救卫星系统、地面通信系统及通信业务相关的专用术语。</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本标准适用于全球海上遇险和安全系统（</w:t>
            </w:r>
            <w:r>
              <w:rPr>
                <w:rFonts w:ascii="宋体" w:hAnsi="宋体" w:cs="宋体" w:hint="eastAsia"/>
                <w:color w:val="000000"/>
                <w:kern w:val="0"/>
                <w:szCs w:val="21"/>
              </w:rPr>
              <w:t>GMDSS</w:t>
            </w:r>
            <w:r>
              <w:rPr>
                <w:rFonts w:ascii="宋体" w:hAnsi="宋体" w:cs="宋体" w:hint="eastAsia"/>
                <w:color w:val="000000"/>
                <w:kern w:val="0"/>
                <w:szCs w:val="21"/>
              </w:rPr>
              <w:t>）相关领域或管理部门引用或规范使用全球海上遇险和安全系统（</w:t>
            </w:r>
            <w:r>
              <w:rPr>
                <w:rFonts w:ascii="宋体" w:hAnsi="宋体" w:cs="宋体" w:hint="eastAsia"/>
                <w:color w:val="000000"/>
                <w:kern w:val="0"/>
                <w:szCs w:val="21"/>
              </w:rPr>
              <w:t>GMDSS</w:t>
            </w:r>
            <w:r>
              <w:rPr>
                <w:rFonts w:ascii="宋体" w:hAnsi="宋体" w:cs="宋体" w:hint="eastAsia"/>
                <w:color w:val="000000"/>
                <w:kern w:val="0"/>
                <w:szCs w:val="21"/>
              </w:rPr>
              <w:t>）术语的各类应用。</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主要修订内容：删除原有不适用的术语内容，修改原有已不适用的术语，补充新术语。</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修订</w:t>
            </w:r>
          </w:p>
        </w:tc>
        <w:tc>
          <w:tcPr>
            <w:tcW w:w="1135"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GB/T 16162</w:t>
            </w:r>
            <w:r>
              <w:rPr>
                <w:rFonts w:ascii="宋体" w:hAnsi="宋体" w:cs="宋体" w:hint="eastAsia"/>
                <w:color w:val="000000"/>
                <w:kern w:val="0"/>
                <w:szCs w:val="21"/>
              </w:rPr>
              <w:t>—</w:t>
            </w:r>
            <w:r>
              <w:rPr>
                <w:rFonts w:ascii="宋体" w:hAnsi="宋体" w:cs="宋体" w:hint="eastAsia"/>
                <w:color w:val="000000"/>
                <w:kern w:val="0"/>
                <w:szCs w:val="21"/>
              </w:rPr>
              <w:t>2009</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信息通</w:t>
            </w:r>
            <w:proofErr w:type="gramStart"/>
            <w:r>
              <w:rPr>
                <w:rFonts w:ascii="宋体" w:hAnsi="宋体" w:cs="宋体" w:hint="eastAsia"/>
                <w:color w:val="000000"/>
                <w:kern w:val="0"/>
                <w:szCs w:val="21"/>
              </w:rPr>
              <w:t>导标委</w:t>
            </w:r>
            <w:proofErr w:type="gramEnd"/>
            <w:r>
              <w:rPr>
                <w:rFonts w:ascii="宋体" w:hAnsi="宋体" w:cs="宋体" w:hint="eastAsia"/>
                <w:color w:val="000000"/>
                <w:kern w:val="0"/>
                <w:szCs w:val="21"/>
              </w:rPr>
              <w:t>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大连海事大学</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20192341-T-348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水上移动业务通信规则</w:t>
            </w:r>
            <w:r>
              <w:rPr>
                <w:rFonts w:ascii="宋体" w:hAnsi="宋体" w:cs="宋体" w:hint="eastAsia"/>
                <w:color w:val="000000"/>
                <w:kern w:val="0"/>
                <w:szCs w:val="21"/>
              </w:rPr>
              <w:t xml:space="preserve"> </w:t>
            </w:r>
            <w:r>
              <w:rPr>
                <w:rFonts w:ascii="宋体" w:hAnsi="宋体" w:cs="宋体" w:hint="eastAsia"/>
                <w:color w:val="000000"/>
                <w:kern w:val="0"/>
                <w:szCs w:val="21"/>
              </w:rPr>
              <w:t>总则</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水上移动通信业务的基本管理要求。</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本标准适用于从事水上移动通信业务的我国所有海</w:t>
            </w:r>
            <w:r>
              <w:rPr>
                <w:rFonts w:ascii="宋体" w:hAnsi="宋体" w:cs="宋体" w:hint="eastAsia"/>
                <w:color w:val="000000"/>
                <w:kern w:val="0"/>
                <w:szCs w:val="21"/>
              </w:rPr>
              <w:t>(</w:t>
            </w:r>
            <w:r>
              <w:rPr>
                <w:rFonts w:ascii="宋体" w:hAnsi="宋体" w:cs="宋体" w:hint="eastAsia"/>
                <w:color w:val="000000"/>
                <w:kern w:val="0"/>
                <w:szCs w:val="21"/>
              </w:rPr>
              <w:t>江</w:t>
            </w:r>
            <w:r>
              <w:rPr>
                <w:rFonts w:ascii="宋体" w:hAnsi="宋体" w:cs="宋体" w:hint="eastAsia"/>
                <w:color w:val="000000"/>
                <w:kern w:val="0"/>
                <w:szCs w:val="21"/>
              </w:rPr>
              <w:t>)</w:t>
            </w:r>
            <w:r>
              <w:rPr>
                <w:rFonts w:ascii="宋体" w:hAnsi="宋体" w:cs="宋体" w:hint="eastAsia"/>
                <w:color w:val="000000"/>
                <w:kern w:val="0"/>
                <w:szCs w:val="21"/>
              </w:rPr>
              <w:t>岸电台、专用电台、船舶电台</w:t>
            </w:r>
            <w:r>
              <w:rPr>
                <w:rFonts w:ascii="宋体" w:hAnsi="宋体" w:cs="宋体" w:hint="eastAsia"/>
                <w:color w:val="000000"/>
                <w:kern w:val="0"/>
                <w:szCs w:val="21"/>
              </w:rPr>
              <w:t>(</w:t>
            </w:r>
            <w:r>
              <w:rPr>
                <w:rFonts w:ascii="宋体" w:hAnsi="宋体" w:cs="宋体" w:hint="eastAsia"/>
                <w:color w:val="000000"/>
                <w:kern w:val="0"/>
                <w:szCs w:val="21"/>
              </w:rPr>
              <w:t>包括国际移动卫生船舶地球站</w:t>
            </w:r>
            <w:r>
              <w:rPr>
                <w:rFonts w:ascii="宋体" w:hAnsi="宋体" w:cs="宋体" w:hint="eastAsia"/>
                <w:color w:val="000000"/>
                <w:kern w:val="0"/>
                <w:szCs w:val="21"/>
              </w:rPr>
              <w:t>)</w:t>
            </w:r>
            <w:r>
              <w:rPr>
                <w:rFonts w:ascii="宋体" w:hAnsi="宋体" w:cs="宋体" w:hint="eastAsia"/>
                <w:color w:val="000000"/>
                <w:kern w:val="0"/>
                <w:szCs w:val="21"/>
              </w:rPr>
              <w:t>以及与我国水上遇险救助的航空器电台。国际船舶电台在与我国海陆空</w:t>
            </w:r>
            <w:r>
              <w:rPr>
                <w:rFonts w:ascii="宋体" w:hAnsi="宋体" w:cs="宋体" w:hint="eastAsia"/>
                <w:color w:val="000000"/>
                <w:kern w:val="0"/>
                <w:szCs w:val="21"/>
              </w:rPr>
              <w:t>(</w:t>
            </w:r>
            <w:r>
              <w:rPr>
                <w:rFonts w:ascii="宋体" w:hAnsi="宋体" w:cs="宋体" w:hint="eastAsia"/>
                <w:color w:val="000000"/>
                <w:kern w:val="0"/>
                <w:szCs w:val="21"/>
              </w:rPr>
              <w:t>江</w:t>
            </w:r>
            <w:r>
              <w:rPr>
                <w:rFonts w:ascii="宋体" w:hAnsi="宋体" w:cs="宋体" w:hint="eastAsia"/>
                <w:color w:val="000000"/>
                <w:kern w:val="0"/>
                <w:szCs w:val="21"/>
              </w:rPr>
              <w:t>)</w:t>
            </w:r>
            <w:r>
              <w:rPr>
                <w:rFonts w:ascii="宋体" w:hAnsi="宋体" w:cs="宋体" w:hint="eastAsia"/>
                <w:color w:val="000000"/>
                <w:kern w:val="0"/>
                <w:szCs w:val="21"/>
              </w:rPr>
              <w:t>岸电台通信时也应遵守本标准的规定。</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主要修订内容：增加涉及水上移动业务通信技术内容，名称去掉总则，补充完善相关内容。</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修订</w:t>
            </w:r>
          </w:p>
        </w:tc>
        <w:tc>
          <w:tcPr>
            <w:tcW w:w="1135"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GB/T 19490</w:t>
            </w:r>
            <w:r>
              <w:rPr>
                <w:rFonts w:ascii="宋体" w:hAnsi="宋体" w:cs="宋体" w:hint="eastAsia"/>
                <w:color w:val="000000"/>
                <w:kern w:val="0"/>
                <w:szCs w:val="21"/>
              </w:rPr>
              <w:t>—</w:t>
            </w:r>
            <w:r>
              <w:rPr>
                <w:rFonts w:ascii="宋体" w:hAnsi="宋体" w:cs="宋体" w:hint="eastAsia"/>
                <w:color w:val="000000"/>
                <w:kern w:val="0"/>
                <w:szCs w:val="21"/>
              </w:rPr>
              <w:t>2004</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信息通</w:t>
            </w:r>
            <w:proofErr w:type="gramStart"/>
            <w:r>
              <w:rPr>
                <w:rFonts w:ascii="宋体" w:hAnsi="宋体" w:cs="宋体" w:hint="eastAsia"/>
                <w:color w:val="000000"/>
                <w:kern w:val="0"/>
                <w:szCs w:val="21"/>
              </w:rPr>
              <w:t>导标委</w:t>
            </w:r>
            <w:proofErr w:type="gramEnd"/>
            <w:r>
              <w:rPr>
                <w:rFonts w:ascii="宋体" w:hAnsi="宋体" w:cs="宋体" w:hint="eastAsia"/>
                <w:color w:val="000000"/>
                <w:kern w:val="0"/>
                <w:szCs w:val="21"/>
              </w:rPr>
              <w:t>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中国交通通信信息中心</w:t>
            </w:r>
          </w:p>
        </w:tc>
      </w:tr>
      <w:tr w:rsidR="00733BBC">
        <w:trPr>
          <w:cantSplit/>
          <w:trHeight w:val="20"/>
        </w:trPr>
        <w:tc>
          <w:tcPr>
            <w:tcW w:w="42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lastRenderedPageBreak/>
              <w:t>21</w:t>
            </w:r>
          </w:p>
        </w:tc>
        <w:tc>
          <w:tcPr>
            <w:tcW w:w="109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20192342-T-348</w:t>
            </w:r>
          </w:p>
        </w:tc>
        <w:tc>
          <w:tcPr>
            <w:tcW w:w="1703"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船舶节能产品使用技术条件及评定方法</w:t>
            </w:r>
          </w:p>
        </w:tc>
        <w:tc>
          <w:tcPr>
            <w:tcW w:w="4959" w:type="dxa"/>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船舶节能产品使用时应满足的技术指标以及具体的评定项目、评定方法。</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本标准适用于各类以降低内燃机动力船舶或发动机运行能耗为目的的节能产品（含技术工艺）使用效果的评定。</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主要技术内容：整合修订</w:t>
            </w:r>
            <w:r>
              <w:rPr>
                <w:rFonts w:ascii="宋体" w:hAnsi="宋体" w:cs="宋体" w:hint="eastAsia"/>
                <w:color w:val="000000"/>
                <w:kern w:val="0"/>
                <w:szCs w:val="21"/>
              </w:rPr>
              <w:t>GB/T 27878</w:t>
            </w:r>
            <w:r>
              <w:rPr>
                <w:rFonts w:ascii="宋体" w:hAnsi="宋体" w:cs="宋体" w:hint="eastAsia"/>
                <w:color w:val="000000"/>
                <w:kern w:val="0"/>
                <w:szCs w:val="21"/>
              </w:rPr>
              <w:t>—</w:t>
            </w:r>
            <w:r>
              <w:rPr>
                <w:rFonts w:ascii="宋体" w:hAnsi="宋体" w:cs="宋体" w:hint="eastAsia"/>
                <w:color w:val="000000"/>
                <w:kern w:val="0"/>
                <w:szCs w:val="21"/>
              </w:rPr>
              <w:t>2011</w:t>
            </w:r>
            <w:r>
              <w:rPr>
                <w:rFonts w:ascii="宋体" w:hAnsi="宋体" w:cs="宋体" w:hint="eastAsia"/>
                <w:color w:val="000000"/>
                <w:kern w:val="0"/>
                <w:szCs w:val="21"/>
              </w:rPr>
              <w:t>，</w:t>
            </w:r>
            <w:r>
              <w:rPr>
                <w:rFonts w:ascii="宋体" w:hAnsi="宋体" w:cs="宋体" w:hint="eastAsia"/>
                <w:color w:val="000000"/>
                <w:kern w:val="0"/>
                <w:szCs w:val="21"/>
              </w:rPr>
              <w:t>GB/T 27874</w:t>
            </w:r>
            <w:r>
              <w:rPr>
                <w:rFonts w:ascii="宋体" w:hAnsi="宋体" w:cs="宋体" w:hint="eastAsia"/>
                <w:color w:val="000000"/>
                <w:kern w:val="0"/>
                <w:szCs w:val="21"/>
              </w:rPr>
              <w:t>—</w:t>
            </w:r>
            <w:r>
              <w:rPr>
                <w:rFonts w:ascii="宋体" w:hAnsi="宋体" w:cs="宋体" w:hint="eastAsia"/>
                <w:color w:val="000000"/>
                <w:kern w:val="0"/>
                <w:szCs w:val="21"/>
              </w:rPr>
              <w:t>2011</w:t>
            </w:r>
            <w:proofErr w:type="gramStart"/>
            <w:r>
              <w:rPr>
                <w:rFonts w:ascii="宋体" w:hAnsi="宋体" w:cs="宋体" w:hint="eastAsia"/>
                <w:color w:val="000000"/>
                <w:kern w:val="0"/>
                <w:szCs w:val="21"/>
              </w:rPr>
              <w:t>两</w:t>
            </w:r>
            <w:proofErr w:type="gramEnd"/>
            <w:r>
              <w:rPr>
                <w:rFonts w:ascii="宋体" w:hAnsi="宋体" w:cs="宋体" w:hint="eastAsia"/>
                <w:color w:val="000000"/>
                <w:kern w:val="0"/>
                <w:szCs w:val="21"/>
              </w:rPr>
              <w:t>项标准，变更了标准名称；增加了“船舶节能产品”的定义，并修订了部分术语定义；增加了实船测试内容，包括船舶快速性和操纵性的评定；增加了</w:t>
            </w:r>
            <w:r>
              <w:rPr>
                <w:rFonts w:ascii="宋体" w:hAnsi="宋体" w:cs="宋体" w:hint="eastAsia"/>
                <w:color w:val="000000"/>
                <w:kern w:val="0"/>
                <w:szCs w:val="21"/>
              </w:rPr>
              <w:t>EEDI</w:t>
            </w:r>
            <w:r>
              <w:rPr>
                <w:rFonts w:ascii="宋体" w:hAnsi="宋体" w:cs="宋体" w:hint="eastAsia"/>
                <w:color w:val="000000"/>
                <w:kern w:val="0"/>
                <w:szCs w:val="21"/>
              </w:rPr>
              <w:t>的试验及评价内容。</w:t>
            </w:r>
          </w:p>
        </w:tc>
        <w:tc>
          <w:tcPr>
            <w:tcW w:w="569"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推荐</w:t>
            </w:r>
          </w:p>
        </w:tc>
        <w:tc>
          <w:tcPr>
            <w:tcW w:w="708"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修订</w:t>
            </w:r>
          </w:p>
        </w:tc>
        <w:tc>
          <w:tcPr>
            <w:tcW w:w="1135"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GB/T 27878</w:t>
            </w:r>
            <w:r>
              <w:rPr>
                <w:rFonts w:ascii="宋体" w:hAnsi="宋体" w:cs="宋体" w:hint="eastAsia"/>
                <w:color w:val="000000"/>
                <w:kern w:val="0"/>
                <w:szCs w:val="21"/>
              </w:rPr>
              <w:t>—</w:t>
            </w:r>
            <w:r>
              <w:rPr>
                <w:rFonts w:ascii="宋体" w:hAnsi="宋体" w:cs="宋体" w:hint="eastAsia"/>
                <w:color w:val="000000"/>
                <w:kern w:val="0"/>
                <w:szCs w:val="21"/>
              </w:rPr>
              <w:t>2011</w:t>
            </w:r>
            <w:r>
              <w:rPr>
                <w:rFonts w:ascii="宋体" w:hAnsi="宋体" w:cs="宋体" w:hint="eastAsia"/>
                <w:color w:val="000000"/>
                <w:kern w:val="0"/>
                <w:szCs w:val="21"/>
              </w:rPr>
              <w:t>，</w:t>
            </w:r>
            <w:r>
              <w:rPr>
                <w:rFonts w:ascii="宋体" w:hAnsi="宋体" w:cs="宋体" w:hint="eastAsia"/>
                <w:color w:val="000000"/>
                <w:kern w:val="0"/>
                <w:szCs w:val="21"/>
              </w:rPr>
              <w:t>GB/T 27874</w:t>
            </w:r>
            <w:r>
              <w:rPr>
                <w:rFonts w:ascii="宋体" w:hAnsi="宋体" w:cs="宋体" w:hint="eastAsia"/>
                <w:color w:val="000000"/>
                <w:kern w:val="0"/>
                <w:szCs w:val="21"/>
              </w:rPr>
              <w:t>—</w:t>
            </w:r>
            <w:r>
              <w:rPr>
                <w:rFonts w:ascii="宋体" w:hAnsi="宋体" w:cs="宋体" w:hint="eastAsia"/>
                <w:color w:val="000000"/>
                <w:kern w:val="0"/>
                <w:szCs w:val="21"/>
              </w:rPr>
              <w:t>2011</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50" w:type="dxa"/>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环保标</w:t>
            </w:r>
            <w:r>
              <w:rPr>
                <w:rFonts w:ascii="宋体" w:hAnsi="宋体" w:cs="宋体" w:hint="eastAsia"/>
                <w:color w:val="000000"/>
                <w:kern w:val="0"/>
                <w:szCs w:val="21"/>
              </w:rPr>
              <w:t>委会</w:t>
            </w:r>
          </w:p>
        </w:tc>
        <w:tc>
          <w:tcPr>
            <w:tcW w:w="1917" w:type="dxa"/>
            <w:vAlign w:val="center"/>
          </w:tcPr>
          <w:p w:rsidR="00733BBC" w:rsidRDefault="005A61F5">
            <w:pPr>
              <w:widowControl/>
              <w:jc w:val="left"/>
              <w:rPr>
                <w:rFonts w:ascii="宋体" w:hAnsi="宋体" w:cs="宋体"/>
                <w:color w:val="000000"/>
                <w:kern w:val="0"/>
                <w:szCs w:val="21"/>
              </w:rPr>
            </w:pPr>
            <w:r>
              <w:rPr>
                <w:rFonts w:ascii="宋体" w:hAnsi="宋体" w:cs="宋体" w:hint="eastAsia"/>
                <w:color w:val="000000"/>
                <w:kern w:val="0"/>
                <w:szCs w:val="21"/>
              </w:rPr>
              <w:t>长江航运科学研究所有限公司</w:t>
            </w:r>
          </w:p>
        </w:tc>
      </w:tr>
    </w:tbl>
    <w:p w:rsidR="00733BBC" w:rsidRDefault="00733BBC">
      <w:pPr>
        <w:spacing w:line="360" w:lineRule="auto"/>
        <w:jc w:val="left"/>
        <w:rPr>
          <w:rFonts w:ascii="黑体" w:eastAsia="黑体" w:hAnsi="黑体"/>
          <w:sz w:val="32"/>
          <w:szCs w:val="32"/>
        </w:rPr>
      </w:pPr>
    </w:p>
    <w:p w:rsidR="00733BBC" w:rsidRDefault="005A61F5">
      <w:pPr>
        <w:spacing w:line="360" w:lineRule="auto"/>
        <w:jc w:val="left"/>
        <w:rPr>
          <w:rFonts w:ascii="黑体" w:eastAsia="黑体" w:hAnsi="黑体"/>
          <w:sz w:val="32"/>
          <w:szCs w:val="32"/>
        </w:rPr>
      </w:pPr>
      <w:r>
        <w:rPr>
          <w:rFonts w:ascii="黑体" w:eastAsia="黑体" w:hAnsi="黑体" w:hint="eastAsia"/>
          <w:sz w:val="32"/>
          <w:szCs w:val="32"/>
        </w:rPr>
        <w:t>二、行业标准计划项目</w:t>
      </w:r>
    </w:p>
    <w:tbl>
      <w:tblPr>
        <w:tblW w:w="14036" w:type="dxa"/>
        <w:tblLayout w:type="fixed"/>
        <w:tblCellMar>
          <w:left w:w="17" w:type="dxa"/>
          <w:right w:w="17" w:type="dxa"/>
        </w:tblCellMar>
        <w:tblLook w:val="0000" w:firstRow="0" w:lastRow="0" w:firstColumn="0" w:lastColumn="0" w:noHBand="0" w:noVBand="0"/>
      </w:tblPr>
      <w:tblGrid>
        <w:gridCol w:w="1013"/>
        <w:gridCol w:w="1555"/>
        <w:gridCol w:w="5671"/>
        <w:gridCol w:w="567"/>
        <w:gridCol w:w="1277"/>
        <w:gridCol w:w="848"/>
        <w:gridCol w:w="851"/>
        <w:gridCol w:w="2254"/>
      </w:tblGrid>
      <w:tr w:rsidR="00733BBC">
        <w:trPr>
          <w:cantSplit/>
          <w:trHeight w:val="454"/>
          <w:tblHeader/>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计划编号</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项目名称</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范围和主要技术内容</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制修订</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代替标准</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完成周期</w:t>
            </w:r>
            <w:r>
              <w:rPr>
                <w:rFonts w:ascii="宋体" w:hAnsi="宋体" w:cs="宋体" w:hint="eastAsia"/>
                <w:kern w:val="0"/>
                <w:szCs w:val="21"/>
              </w:rPr>
              <w:t>(</w:t>
            </w:r>
            <w:r>
              <w:rPr>
                <w:rFonts w:ascii="宋体" w:hAnsi="宋体" w:cs="宋体" w:hint="eastAsia"/>
                <w:kern w:val="0"/>
                <w:szCs w:val="21"/>
              </w:rPr>
              <w:t>月</w:t>
            </w:r>
            <w:r>
              <w:rPr>
                <w:rFonts w:ascii="宋体" w:hAnsi="宋体" w:cs="宋体" w:hint="eastAsia"/>
                <w:kern w:val="0"/>
                <w:szCs w:val="21"/>
              </w:rPr>
              <w:t>)</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技术归口单位</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主要起草单位</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2019-42</w:t>
            </w:r>
          </w:p>
        </w:tc>
        <w:tc>
          <w:tcPr>
            <w:tcW w:w="1555"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城市轨道交通运营应急能力建设基本要求</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城市轨道交通应急预案编制、应急物资配置、应急队伍建设、应急演练、应急救援等基本要求、应急装备配置维护等。</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本标准适用于城市轨道交通应急管理。</w:t>
            </w:r>
          </w:p>
        </w:tc>
        <w:tc>
          <w:tcPr>
            <w:tcW w:w="567" w:type="dxa"/>
            <w:tcBorders>
              <w:top w:val="nil"/>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12</w:t>
            </w:r>
          </w:p>
        </w:tc>
        <w:tc>
          <w:tcPr>
            <w:tcW w:w="851"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城市客运标委会</w:t>
            </w:r>
          </w:p>
        </w:tc>
        <w:tc>
          <w:tcPr>
            <w:tcW w:w="2254"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交通运输部科学研究院、上海申通地铁集团有限公司</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2019-43</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船舶载运干纸浆安全技术要求</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船舶载运干纸浆的一般要求以及设备配备、装卸、运输以及应急处置等安全要求。</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本标准适用于载运干纸浆的杂货船、专用船舶及有关作业。</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 xml:space="preserve">　</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航海</w:t>
            </w:r>
            <w:proofErr w:type="gramStart"/>
            <w:r>
              <w:rPr>
                <w:rFonts w:ascii="宋体" w:hAnsi="宋体" w:cs="宋体" w:hint="eastAsia"/>
                <w:kern w:val="0"/>
                <w:szCs w:val="21"/>
              </w:rPr>
              <w:t>安全标</w:t>
            </w:r>
            <w:proofErr w:type="gramEnd"/>
            <w:r>
              <w:rPr>
                <w:rFonts w:ascii="宋体" w:hAnsi="宋体" w:cs="宋体" w:hint="eastAsia"/>
                <w:kern w:val="0"/>
                <w:szCs w:val="21"/>
              </w:rPr>
              <w:t>委会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辽宁海事局</w:t>
            </w:r>
          </w:p>
        </w:tc>
      </w:tr>
      <w:tr w:rsidR="00733BBC">
        <w:trPr>
          <w:cantSplit/>
          <w:trHeight w:val="454"/>
        </w:trPr>
        <w:tc>
          <w:tcPr>
            <w:tcW w:w="1013" w:type="dxa"/>
            <w:tcBorders>
              <w:top w:val="nil"/>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2019-44</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高压状态下潜水员的紧急转移要求</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在高气压及饱和潜水状态下，潜水员在紧急情况下从高压状态安全转移对人员、系统以及作业程序的要求。</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本标准适用于以饱和模式作业的潜水员在紧急情况下从高压状态的安全转移。</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 xml:space="preserve">　</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救捞标委会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上海交大海洋水下工程科学研究院有限公司、交通运输部上海打捞局</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lastRenderedPageBreak/>
              <w:t>JT 2019-45</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货运挂车产品质量检验评定方法</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货运挂车产品质量检验的抽样、检验项目与检验方法和整车产品质量综合评定方法。本标准适用于符合</w:t>
            </w:r>
            <w:r>
              <w:rPr>
                <w:rFonts w:ascii="宋体" w:hAnsi="宋体" w:cs="宋体" w:hint="eastAsia"/>
                <w:kern w:val="0"/>
                <w:szCs w:val="21"/>
              </w:rPr>
              <w:t>GB 1589</w:t>
            </w:r>
            <w:r>
              <w:rPr>
                <w:rFonts w:ascii="宋体" w:hAnsi="宋体" w:cs="宋体" w:hint="eastAsia"/>
                <w:kern w:val="0"/>
                <w:szCs w:val="21"/>
              </w:rPr>
              <w:t>要求的货运挂车的产品质量监督检验和企业内部质量控制，其它挂车产品的质量检验可参照使用。</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主要修订内容：货运挂车产品质量检验的抽样、检验项目与检验方法和整车产品质量综合评定方法。</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修订</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JT/T 316</w:t>
            </w:r>
            <w:r>
              <w:rPr>
                <w:rFonts w:ascii="宋体" w:hAnsi="宋体" w:cs="宋体" w:hint="eastAsia"/>
                <w:kern w:val="0"/>
                <w:szCs w:val="21"/>
              </w:rPr>
              <w:t>—</w:t>
            </w:r>
            <w:r>
              <w:rPr>
                <w:rFonts w:ascii="宋体" w:hAnsi="宋体" w:cs="宋体" w:hint="eastAsia"/>
                <w:kern w:val="0"/>
                <w:szCs w:val="21"/>
              </w:rPr>
              <w:t>2010</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挂车分委会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交通运输部公路科学研究所、中集车辆（集团）股份有限公司</w:t>
            </w:r>
          </w:p>
        </w:tc>
      </w:tr>
      <w:tr w:rsidR="00733BBC">
        <w:trPr>
          <w:cantSplit/>
          <w:trHeight w:val="454"/>
        </w:trPr>
        <w:tc>
          <w:tcPr>
            <w:tcW w:w="1013" w:type="dxa"/>
            <w:tcBorders>
              <w:top w:val="nil"/>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2019-46</w:t>
            </w:r>
          </w:p>
        </w:tc>
        <w:tc>
          <w:tcPr>
            <w:tcW w:w="1555"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多功能钢质托盘</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本标准规定了多功能钢质托盘的结构、功能、技术要求、作业规范、以及信息采集与管理要求等。</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本标准适用于公路、铁路和水路的联运通用平托盘的设计、生产、检验及使用。</w:t>
            </w:r>
          </w:p>
        </w:tc>
        <w:tc>
          <w:tcPr>
            <w:tcW w:w="567" w:type="dxa"/>
            <w:tcBorders>
              <w:top w:val="nil"/>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综合运输标委会</w:t>
            </w:r>
          </w:p>
        </w:tc>
        <w:tc>
          <w:tcPr>
            <w:tcW w:w="2254"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大连东北亚托盘技术有限公司、辽宁省交通</w:t>
            </w:r>
            <w:proofErr w:type="gramStart"/>
            <w:r>
              <w:rPr>
                <w:rFonts w:ascii="宋体" w:hAnsi="宋体" w:cs="宋体" w:hint="eastAsia"/>
                <w:kern w:val="0"/>
                <w:szCs w:val="21"/>
              </w:rPr>
              <w:t>厅运输</w:t>
            </w:r>
            <w:proofErr w:type="gramEnd"/>
            <w:r>
              <w:rPr>
                <w:rFonts w:ascii="宋体" w:hAnsi="宋体" w:cs="宋体" w:hint="eastAsia"/>
                <w:kern w:val="0"/>
                <w:szCs w:val="21"/>
              </w:rPr>
              <w:t>管理局、长安大学等</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2019-47</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滚装甩挂运输操作规程</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滚装甩挂运输作业过程中的一般要求，以及作业环境、安全检查、牵引车和挂车连接、现场调度、滚装作业、</w:t>
            </w:r>
            <w:proofErr w:type="gramStart"/>
            <w:r>
              <w:rPr>
                <w:rFonts w:ascii="宋体" w:hAnsi="宋体" w:cs="宋体" w:hint="eastAsia"/>
                <w:kern w:val="0"/>
                <w:szCs w:val="21"/>
              </w:rPr>
              <w:t>绑扎系固</w:t>
            </w:r>
            <w:proofErr w:type="gramEnd"/>
            <w:r>
              <w:rPr>
                <w:rFonts w:ascii="宋体" w:hAnsi="宋体" w:cs="宋体" w:hint="eastAsia"/>
                <w:kern w:val="0"/>
                <w:szCs w:val="21"/>
              </w:rPr>
              <w:t>、牵引车和挂车脱离、检查交接等要求。</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本标准适用于半挂车在港口的滚装甩挂作业和交接服务过程。</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 xml:space="preserve">　</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综合运输标委会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交通运输部科学研究院、渤海轮渡股份有限公司、武汉理工大学等</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2019-48</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国际道路运输车辆货物装载区技术条件</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国际道路货物运输车辆装载区的技术要求和检验方法等。</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本标准适用于从事国际道路运输车的厢式、罐式、冷藏式、保温式汽车，其他车辆可参照执行。</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color w:val="000000"/>
                <w:kern w:val="0"/>
                <w:szCs w:val="21"/>
              </w:rPr>
            </w:pPr>
            <w:r>
              <w:rPr>
                <w:rFonts w:ascii="宋体" w:hAnsi="宋体" w:cs="宋体" w:hint="eastAsia"/>
                <w:color w:val="000000"/>
                <w:kern w:val="0"/>
                <w:szCs w:val="21"/>
              </w:rPr>
              <w:t>道路运输标委会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rPr>
                <w:rFonts w:ascii="宋体" w:hAnsi="宋体" w:cs="宋体"/>
                <w:color w:val="000000"/>
                <w:kern w:val="0"/>
                <w:szCs w:val="21"/>
              </w:rPr>
            </w:pPr>
            <w:r>
              <w:rPr>
                <w:rFonts w:ascii="宋体" w:hAnsi="宋体" w:cs="宋体" w:hint="eastAsia"/>
                <w:color w:val="000000"/>
                <w:kern w:val="0"/>
                <w:szCs w:val="21"/>
              </w:rPr>
              <w:t>交通运输部公路科学研究所、北京中公高远汽车试验有限公司、中国汽车工程研究院股份有限公司</w:t>
            </w:r>
          </w:p>
        </w:tc>
      </w:tr>
      <w:tr w:rsidR="00733BBC">
        <w:trPr>
          <w:cantSplit/>
          <w:trHeight w:val="454"/>
        </w:trPr>
        <w:tc>
          <w:tcPr>
            <w:tcW w:w="1013" w:type="dxa"/>
            <w:tcBorders>
              <w:top w:val="nil"/>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2019-49</w:t>
            </w:r>
          </w:p>
        </w:tc>
        <w:tc>
          <w:tcPr>
            <w:tcW w:w="1555"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城市公共汽电车企业运营成本测算规范</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w:t>
            </w:r>
            <w:proofErr w:type="gramStart"/>
            <w:r>
              <w:rPr>
                <w:rFonts w:ascii="宋体" w:hAnsi="宋体" w:cs="宋体" w:hint="eastAsia"/>
                <w:color w:val="000000"/>
                <w:kern w:val="0"/>
                <w:szCs w:val="21"/>
              </w:rPr>
              <w:t>拟规定</w:t>
            </w:r>
            <w:proofErr w:type="gramEnd"/>
            <w:r>
              <w:rPr>
                <w:rFonts w:ascii="宋体" w:hAnsi="宋体" w:cs="宋体" w:hint="eastAsia"/>
                <w:color w:val="000000"/>
                <w:kern w:val="0"/>
                <w:szCs w:val="21"/>
              </w:rPr>
              <w:t>城市公共汽电车财政补贴预算及核定过程中对公共汽电车企业直接运营成本、期间费用和税金及附加的测算方法。</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本标准适用于汽油、柴油、天然气、新能源车辆（纯电动车）和无轨电车的运营成本测算。本标准</w:t>
            </w:r>
            <w:proofErr w:type="gramStart"/>
            <w:r>
              <w:rPr>
                <w:rFonts w:ascii="宋体" w:hAnsi="宋体" w:cs="宋体" w:hint="eastAsia"/>
                <w:color w:val="000000"/>
                <w:kern w:val="0"/>
                <w:szCs w:val="21"/>
              </w:rPr>
              <w:t>不适用于插电</w:t>
            </w:r>
            <w:proofErr w:type="gramEnd"/>
            <w:r>
              <w:rPr>
                <w:rFonts w:ascii="宋体" w:hAnsi="宋体" w:cs="宋体" w:hint="eastAsia"/>
                <w:color w:val="000000"/>
                <w:kern w:val="0"/>
                <w:szCs w:val="21"/>
              </w:rPr>
              <w:t>式混合动力汽车、燃料电池汽车的运营成本测算。</w:t>
            </w:r>
          </w:p>
          <w:p w:rsidR="00733BBC" w:rsidRDefault="005A61F5">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主要修订内容：</w:t>
            </w:r>
            <w:r>
              <w:rPr>
                <w:rFonts w:ascii="宋体" w:hAnsi="宋体" w:cs="宋体" w:hint="eastAsia"/>
                <w:color w:val="000000"/>
                <w:kern w:val="0"/>
                <w:szCs w:val="21"/>
              </w:rPr>
              <w:t xml:space="preserve"> 1.</w:t>
            </w:r>
            <w:r>
              <w:rPr>
                <w:rFonts w:ascii="宋体" w:hAnsi="宋体" w:cs="宋体" w:hint="eastAsia"/>
                <w:color w:val="000000"/>
                <w:kern w:val="0"/>
                <w:szCs w:val="21"/>
              </w:rPr>
              <w:t>增加适用于新能源公交车运营的成本项及</w:t>
            </w:r>
            <w:proofErr w:type="gramStart"/>
            <w:r>
              <w:rPr>
                <w:rFonts w:ascii="宋体" w:hAnsi="宋体" w:cs="宋体" w:hint="eastAsia"/>
                <w:color w:val="000000"/>
                <w:kern w:val="0"/>
                <w:szCs w:val="21"/>
              </w:rPr>
              <w:t>该成本</w:t>
            </w:r>
            <w:proofErr w:type="gramEnd"/>
            <w:r>
              <w:rPr>
                <w:rFonts w:ascii="宋体" w:hAnsi="宋体" w:cs="宋体" w:hint="eastAsia"/>
                <w:color w:val="000000"/>
                <w:kern w:val="0"/>
                <w:szCs w:val="21"/>
              </w:rPr>
              <w:t>的测算方法；</w:t>
            </w:r>
            <w:r>
              <w:rPr>
                <w:rFonts w:ascii="宋体" w:hAnsi="宋体" w:cs="宋体" w:hint="eastAsia"/>
                <w:color w:val="000000"/>
                <w:kern w:val="0"/>
                <w:szCs w:val="21"/>
              </w:rPr>
              <w:t xml:space="preserve"> 2.</w:t>
            </w:r>
            <w:r>
              <w:rPr>
                <w:rFonts w:ascii="宋体" w:hAnsi="宋体" w:cs="宋体" w:hint="eastAsia"/>
                <w:color w:val="000000"/>
                <w:kern w:val="0"/>
                <w:szCs w:val="21"/>
              </w:rPr>
              <w:t>修订原标准中的相关内容，使其进一步适应行业发展需要。</w:t>
            </w:r>
          </w:p>
        </w:tc>
        <w:tc>
          <w:tcPr>
            <w:tcW w:w="567" w:type="dxa"/>
            <w:tcBorders>
              <w:top w:val="nil"/>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修订</w:t>
            </w:r>
          </w:p>
        </w:tc>
        <w:tc>
          <w:tcPr>
            <w:tcW w:w="1277"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JT/T 1184</w:t>
            </w:r>
            <w:r>
              <w:rPr>
                <w:rFonts w:ascii="宋体" w:hAnsi="宋体" w:cs="宋体" w:hint="eastAsia"/>
                <w:kern w:val="0"/>
                <w:szCs w:val="21"/>
              </w:rPr>
              <w:t>—</w:t>
            </w:r>
            <w:r>
              <w:rPr>
                <w:rFonts w:ascii="宋体" w:hAnsi="宋体" w:cs="宋体" w:hint="eastAsia"/>
                <w:kern w:val="0"/>
                <w:szCs w:val="21"/>
              </w:rPr>
              <w:t>2018</w:t>
            </w:r>
          </w:p>
        </w:tc>
        <w:tc>
          <w:tcPr>
            <w:tcW w:w="848"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12</w:t>
            </w:r>
          </w:p>
        </w:tc>
        <w:tc>
          <w:tcPr>
            <w:tcW w:w="851"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城市客运标委会</w:t>
            </w:r>
          </w:p>
        </w:tc>
        <w:tc>
          <w:tcPr>
            <w:tcW w:w="2254"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交通运输部科学研究院</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lastRenderedPageBreak/>
              <w:t>JT 2019-50</w:t>
            </w:r>
          </w:p>
        </w:tc>
        <w:tc>
          <w:tcPr>
            <w:tcW w:w="1555"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交通地质灾害评估高分遥感专题图技术规范</w:t>
            </w:r>
          </w:p>
        </w:tc>
        <w:tc>
          <w:tcPr>
            <w:tcW w:w="5671"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交通地质灾害评估高分遥感专题图的定义、数据源、所包含的要素、技术指标要求、制图要求、质量评价等。</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本标准适用于交通地质灾害评估高分遥感专题图的设计、生产、应用和评价。</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 xml:space="preserve">　</w:t>
            </w:r>
          </w:p>
        </w:tc>
        <w:tc>
          <w:tcPr>
            <w:tcW w:w="848"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信息通</w:t>
            </w:r>
            <w:proofErr w:type="gramStart"/>
            <w:r>
              <w:rPr>
                <w:rFonts w:ascii="宋体" w:hAnsi="宋体" w:cs="宋体" w:hint="eastAsia"/>
                <w:kern w:val="0"/>
                <w:szCs w:val="21"/>
              </w:rPr>
              <w:t>导标委</w:t>
            </w:r>
            <w:proofErr w:type="gramEnd"/>
            <w:r>
              <w:rPr>
                <w:rFonts w:ascii="宋体" w:hAnsi="宋体" w:cs="宋体" w:hint="eastAsia"/>
                <w:kern w:val="0"/>
                <w:szCs w:val="21"/>
              </w:rPr>
              <w:t>会</w:t>
            </w:r>
          </w:p>
        </w:tc>
        <w:tc>
          <w:tcPr>
            <w:tcW w:w="2254"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中国公路工程咨询集团有限公司、交通运输部路网监测与应急处置中心、中</w:t>
            </w:r>
            <w:proofErr w:type="gramStart"/>
            <w:r>
              <w:rPr>
                <w:rFonts w:ascii="宋体" w:hAnsi="宋体" w:cs="宋体" w:hint="eastAsia"/>
                <w:kern w:val="0"/>
                <w:szCs w:val="21"/>
              </w:rPr>
              <w:t>咨</w:t>
            </w:r>
            <w:proofErr w:type="gramEnd"/>
            <w:r>
              <w:rPr>
                <w:rFonts w:ascii="宋体" w:hAnsi="宋体" w:cs="宋体" w:hint="eastAsia"/>
                <w:kern w:val="0"/>
                <w:szCs w:val="21"/>
              </w:rPr>
              <w:t>数据有限公司</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2019-51</w:t>
            </w:r>
          </w:p>
        </w:tc>
        <w:tc>
          <w:tcPr>
            <w:tcW w:w="1555"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国道主要控制点代码</w:t>
            </w:r>
          </w:p>
        </w:tc>
        <w:tc>
          <w:tcPr>
            <w:tcW w:w="5671"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全国国道的主要控制点的编号与代码。</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本标准适用于公路建设、养护、运营、管理等部门和单位对国道上主要控制点信息的处理与交换；亦适用于相关行业及信息媒体对国道上主要控制点信息的标识。</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主要修订内容：补充新建的国道控制点代码。</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修订</w:t>
            </w:r>
          </w:p>
        </w:tc>
        <w:tc>
          <w:tcPr>
            <w:tcW w:w="127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JT/T 412</w:t>
            </w:r>
            <w:r>
              <w:rPr>
                <w:rFonts w:ascii="宋体" w:hAnsi="宋体" w:cs="宋体" w:hint="eastAsia"/>
                <w:kern w:val="0"/>
                <w:szCs w:val="21"/>
              </w:rPr>
              <w:t>—</w:t>
            </w:r>
            <w:r>
              <w:rPr>
                <w:rFonts w:ascii="宋体" w:hAnsi="宋体" w:cs="宋体" w:hint="eastAsia"/>
                <w:kern w:val="0"/>
                <w:szCs w:val="21"/>
              </w:rPr>
              <w:t>2000</w:t>
            </w:r>
          </w:p>
        </w:tc>
        <w:tc>
          <w:tcPr>
            <w:tcW w:w="848"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12</w:t>
            </w:r>
          </w:p>
        </w:tc>
        <w:tc>
          <w:tcPr>
            <w:tcW w:w="851"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信息通</w:t>
            </w:r>
            <w:proofErr w:type="gramStart"/>
            <w:r>
              <w:rPr>
                <w:rFonts w:ascii="宋体" w:hAnsi="宋体" w:cs="宋体" w:hint="eastAsia"/>
                <w:kern w:val="0"/>
                <w:szCs w:val="21"/>
              </w:rPr>
              <w:t>导标委</w:t>
            </w:r>
            <w:proofErr w:type="gramEnd"/>
            <w:r>
              <w:rPr>
                <w:rFonts w:ascii="宋体" w:hAnsi="宋体" w:cs="宋体" w:hint="eastAsia"/>
                <w:kern w:val="0"/>
                <w:szCs w:val="21"/>
              </w:rPr>
              <w:t>会</w:t>
            </w:r>
          </w:p>
        </w:tc>
        <w:tc>
          <w:tcPr>
            <w:tcW w:w="2254"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交通运输部科学研究院</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2019-52</w:t>
            </w:r>
          </w:p>
        </w:tc>
        <w:tc>
          <w:tcPr>
            <w:tcW w:w="1555"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绿色交通设施评估技术要求</w:t>
            </w:r>
            <w:r>
              <w:rPr>
                <w:rFonts w:ascii="宋体" w:hAnsi="宋体" w:cs="宋体"/>
                <w:kern w:val="0"/>
                <w:szCs w:val="21"/>
              </w:rPr>
              <w:br/>
            </w:r>
            <w:r>
              <w:rPr>
                <w:rFonts w:ascii="宋体" w:hAnsi="宋体" w:cs="宋体" w:hint="eastAsia"/>
                <w:kern w:val="0"/>
                <w:szCs w:val="21"/>
              </w:rPr>
              <w:t>第</w:t>
            </w:r>
            <w:r>
              <w:rPr>
                <w:rFonts w:ascii="宋体" w:hAnsi="宋体" w:cs="宋体" w:hint="eastAsia"/>
                <w:kern w:val="0"/>
                <w:szCs w:val="21"/>
              </w:rPr>
              <w:t>4</w:t>
            </w:r>
            <w:r>
              <w:rPr>
                <w:rFonts w:ascii="宋体" w:hAnsi="宋体" w:cs="宋体" w:hint="eastAsia"/>
                <w:kern w:val="0"/>
                <w:szCs w:val="21"/>
              </w:rPr>
              <w:t>部分：绿色客运场站</w:t>
            </w:r>
            <w:r>
              <w:rPr>
                <w:rFonts w:ascii="宋体" w:hAnsi="宋体" w:cs="宋体"/>
                <w:kern w:val="0"/>
                <w:szCs w:val="21"/>
              </w:rPr>
              <w:br/>
            </w:r>
            <w:r>
              <w:rPr>
                <w:rFonts w:ascii="宋体" w:hAnsi="宋体" w:cs="宋体" w:hint="eastAsia"/>
                <w:kern w:val="0"/>
                <w:szCs w:val="21"/>
              </w:rPr>
              <w:t>第</w:t>
            </w:r>
            <w:r>
              <w:rPr>
                <w:rFonts w:ascii="宋体" w:hAnsi="宋体" w:cs="宋体" w:hint="eastAsia"/>
                <w:kern w:val="0"/>
                <w:szCs w:val="21"/>
              </w:rPr>
              <w:t>5</w:t>
            </w:r>
            <w:r>
              <w:rPr>
                <w:rFonts w:ascii="宋体" w:hAnsi="宋体" w:cs="宋体" w:hint="eastAsia"/>
                <w:kern w:val="0"/>
                <w:szCs w:val="21"/>
              </w:rPr>
              <w:t>部分：绿色货运场站</w:t>
            </w:r>
          </w:p>
        </w:tc>
        <w:tc>
          <w:tcPr>
            <w:tcW w:w="5671"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标准的第</w:t>
            </w:r>
            <w:r>
              <w:rPr>
                <w:rFonts w:ascii="宋体" w:hAnsi="宋体" w:cs="宋体" w:hint="eastAsia"/>
                <w:kern w:val="0"/>
                <w:szCs w:val="21"/>
              </w:rPr>
              <w:t>4</w:t>
            </w:r>
            <w:r>
              <w:rPr>
                <w:rFonts w:ascii="宋体" w:hAnsi="宋体" w:cs="宋体" w:hint="eastAsia"/>
                <w:kern w:val="0"/>
                <w:szCs w:val="21"/>
              </w:rPr>
              <w:t>和第</w:t>
            </w:r>
            <w:r>
              <w:rPr>
                <w:rFonts w:ascii="宋体" w:hAnsi="宋体" w:cs="宋体" w:hint="eastAsia"/>
                <w:kern w:val="0"/>
                <w:szCs w:val="21"/>
              </w:rPr>
              <w:t>5</w:t>
            </w:r>
            <w:r>
              <w:rPr>
                <w:rFonts w:ascii="宋体" w:hAnsi="宋体" w:cs="宋体" w:hint="eastAsia"/>
                <w:kern w:val="0"/>
                <w:szCs w:val="21"/>
              </w:rPr>
              <w:t>部分拟分别规定绿色客、货运场站的基本要求、评估指标体系和评估方法。</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第</w:t>
            </w:r>
            <w:r>
              <w:rPr>
                <w:rFonts w:ascii="宋体" w:hAnsi="宋体" w:cs="宋体" w:hint="eastAsia"/>
                <w:kern w:val="0"/>
                <w:szCs w:val="21"/>
              </w:rPr>
              <w:t>4</w:t>
            </w:r>
            <w:r>
              <w:rPr>
                <w:rFonts w:ascii="宋体" w:hAnsi="宋体" w:cs="宋体" w:hint="eastAsia"/>
                <w:kern w:val="0"/>
                <w:szCs w:val="21"/>
              </w:rPr>
              <w:t>部分适用于评估已投入运营的一、二级公路客运场站，三级及以下公路客运场站可参照使用。第</w:t>
            </w:r>
            <w:r>
              <w:rPr>
                <w:rFonts w:ascii="宋体" w:hAnsi="宋体" w:cs="宋体" w:hint="eastAsia"/>
                <w:kern w:val="0"/>
                <w:szCs w:val="21"/>
              </w:rPr>
              <w:t>5</w:t>
            </w:r>
            <w:r>
              <w:rPr>
                <w:rFonts w:ascii="宋体" w:hAnsi="宋体" w:cs="宋体" w:hint="eastAsia"/>
                <w:kern w:val="0"/>
                <w:szCs w:val="21"/>
              </w:rPr>
              <w:t>部分适用于新建公路货运场站和已有公路货运场站改扩建的绿色评估。</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 xml:space="preserve">　</w:t>
            </w:r>
          </w:p>
        </w:tc>
        <w:tc>
          <w:tcPr>
            <w:tcW w:w="848"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环保标委会</w:t>
            </w:r>
          </w:p>
        </w:tc>
        <w:tc>
          <w:tcPr>
            <w:tcW w:w="2254"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云南省交通科学研究院有限公司、交通运输部公路科学研究所</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2019-53</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甲板减压舱检修规程</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甲板减压舱检修的基本要求、舱体及舱内附件、生命支持系统、电气系统的检修要求。</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本标准适用于各种钢制甲板减压舱的检修。</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主要修订内容：</w:t>
            </w:r>
            <w:r>
              <w:rPr>
                <w:rFonts w:ascii="宋体" w:hAnsi="宋体" w:cs="宋体" w:hint="eastAsia"/>
                <w:kern w:val="0"/>
                <w:szCs w:val="21"/>
              </w:rPr>
              <w:t>1.</w:t>
            </w:r>
            <w:r>
              <w:rPr>
                <w:rFonts w:ascii="宋体" w:hAnsi="宋体" w:cs="宋体" w:hint="eastAsia"/>
                <w:kern w:val="0"/>
                <w:szCs w:val="21"/>
              </w:rPr>
              <w:t>增加术语和定义、检修基本要求、舱体及舱内附件检修要求等；</w:t>
            </w:r>
            <w:r>
              <w:rPr>
                <w:rFonts w:ascii="宋体" w:hAnsi="宋体" w:cs="宋体" w:hint="eastAsia"/>
                <w:kern w:val="0"/>
                <w:szCs w:val="21"/>
              </w:rPr>
              <w:t>2.</w:t>
            </w:r>
            <w:r>
              <w:rPr>
                <w:rFonts w:ascii="宋体" w:hAnsi="宋体" w:cs="宋体" w:hint="eastAsia"/>
                <w:kern w:val="0"/>
                <w:szCs w:val="21"/>
              </w:rPr>
              <w:t>调整生命支持系统和电气系统检修要求；</w:t>
            </w:r>
            <w:r>
              <w:rPr>
                <w:rFonts w:ascii="宋体" w:hAnsi="宋体" w:cs="宋体" w:hint="eastAsia"/>
                <w:kern w:val="0"/>
                <w:szCs w:val="21"/>
              </w:rPr>
              <w:t>3.</w:t>
            </w:r>
            <w:r>
              <w:rPr>
                <w:rFonts w:ascii="宋体" w:hAnsi="宋体" w:cs="宋体" w:hint="eastAsia"/>
                <w:kern w:val="0"/>
                <w:szCs w:val="21"/>
              </w:rPr>
              <w:t>删除总则内容、减压舱本体的检修、仪表的检查等。</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修订</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JT/T 40</w:t>
            </w:r>
            <w:r>
              <w:rPr>
                <w:rFonts w:ascii="宋体" w:hAnsi="宋体" w:cs="宋体" w:hint="eastAsia"/>
                <w:kern w:val="0"/>
                <w:szCs w:val="21"/>
              </w:rPr>
              <w:t>—</w:t>
            </w:r>
            <w:r>
              <w:rPr>
                <w:rFonts w:ascii="宋体" w:hAnsi="宋体" w:cs="宋体" w:hint="eastAsia"/>
                <w:kern w:val="0"/>
                <w:szCs w:val="21"/>
              </w:rPr>
              <w:t>2006</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救捞标委会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上海打捞局芜湖潜水装备厂</w:t>
            </w:r>
          </w:p>
        </w:tc>
      </w:tr>
      <w:tr w:rsidR="00733BBC">
        <w:trPr>
          <w:cantSplit/>
          <w:trHeight w:val="454"/>
        </w:trPr>
        <w:tc>
          <w:tcPr>
            <w:tcW w:w="1013" w:type="dxa"/>
            <w:tcBorders>
              <w:top w:val="nil"/>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ascii="宋体" w:hAnsi="宋体" w:cs="宋体" w:hint="eastAsia"/>
                <w:kern w:val="0"/>
                <w:szCs w:val="21"/>
              </w:rPr>
              <w:t>JT 2019-54</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hint="eastAsia"/>
              </w:rPr>
              <w:t>潜水入出水</w:t>
            </w:r>
            <w:r>
              <w:rPr>
                <w:rFonts w:ascii="宋体" w:hAnsi="宋体" w:cs="宋体" w:hint="eastAsia"/>
                <w:kern w:val="0"/>
                <w:szCs w:val="21"/>
              </w:rPr>
              <w:t>系统检修</w:t>
            </w:r>
            <w:r>
              <w:rPr>
                <w:rFonts w:hint="eastAsia"/>
              </w:rPr>
              <w:t>规程</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pPr>
            <w:r>
              <w:rPr>
                <w:rFonts w:hint="eastAsia"/>
              </w:rPr>
              <w:t>本标准</w:t>
            </w:r>
            <w:proofErr w:type="gramStart"/>
            <w:r>
              <w:rPr>
                <w:rFonts w:hint="eastAsia"/>
              </w:rPr>
              <w:t>拟规定</w:t>
            </w:r>
            <w:proofErr w:type="gramEnd"/>
            <w:r>
              <w:rPr>
                <w:rFonts w:hint="eastAsia"/>
              </w:rPr>
              <w:t>潜水入出水系统在检修过程中的基本要求，以及吊笼、</w:t>
            </w:r>
            <w:proofErr w:type="gramStart"/>
            <w:r>
              <w:rPr>
                <w:rFonts w:hint="eastAsia"/>
              </w:rPr>
              <w:t>开式</w:t>
            </w:r>
            <w:proofErr w:type="gramEnd"/>
            <w:r>
              <w:rPr>
                <w:rFonts w:hint="eastAsia"/>
              </w:rPr>
              <w:t>钟、吊放装置的检修要求。</w:t>
            </w:r>
          </w:p>
          <w:p w:rsidR="00733BBC" w:rsidRDefault="005A61F5">
            <w:pPr>
              <w:widowControl/>
              <w:ind w:firstLineChars="200" w:firstLine="420"/>
              <w:jc w:val="left"/>
            </w:pPr>
            <w:r>
              <w:rPr>
                <w:rFonts w:hint="eastAsia"/>
              </w:rPr>
              <w:t>本标准适用于潜水吊笼、</w:t>
            </w:r>
            <w:proofErr w:type="gramStart"/>
            <w:r>
              <w:rPr>
                <w:rFonts w:hint="eastAsia"/>
              </w:rPr>
              <w:t>开式</w:t>
            </w:r>
            <w:proofErr w:type="gramEnd"/>
            <w:r>
              <w:rPr>
                <w:rFonts w:hint="eastAsia"/>
              </w:rPr>
              <w:t>潜水钟和移动式潜水及水下作业入出水系统吊放装置的检修，不适用于闭式潜水钟。</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nil"/>
              <w:bottom w:val="single" w:sz="4" w:space="0" w:color="auto"/>
              <w:right w:val="single" w:sz="4" w:space="0" w:color="auto"/>
            </w:tcBorders>
            <w:vAlign w:val="center"/>
          </w:tcPr>
          <w:p w:rsidR="00733BBC" w:rsidRDefault="00733BBC">
            <w:pPr>
              <w:widowControl/>
              <w:jc w:val="center"/>
              <w:rPr>
                <w:rFonts w:ascii="宋体"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救捞标委会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上海打捞局芜湖潜水装备厂</w:t>
            </w:r>
          </w:p>
        </w:tc>
      </w:tr>
      <w:tr w:rsidR="00733BBC">
        <w:trPr>
          <w:cantSplit/>
          <w:trHeight w:val="454"/>
        </w:trPr>
        <w:tc>
          <w:tcPr>
            <w:tcW w:w="1013" w:type="dxa"/>
            <w:tcBorders>
              <w:top w:val="nil"/>
              <w:left w:val="single" w:sz="4" w:space="0" w:color="auto"/>
              <w:bottom w:val="single" w:sz="4" w:space="0" w:color="auto"/>
              <w:right w:val="single" w:sz="4" w:space="0" w:color="auto"/>
            </w:tcBorders>
            <w:vAlign w:val="center"/>
          </w:tcPr>
          <w:p w:rsidR="00733BBC" w:rsidRDefault="005A61F5">
            <w:pPr>
              <w:pStyle w:val="1"/>
              <w:widowControl/>
              <w:ind w:firstLineChars="0" w:firstLine="0"/>
              <w:jc w:val="left"/>
              <w:rPr>
                <w:rFonts w:ascii="宋体" w:hAnsi="宋体" w:cs="宋体"/>
                <w:kern w:val="0"/>
                <w:szCs w:val="21"/>
              </w:rPr>
            </w:pPr>
            <w:r>
              <w:rPr>
                <w:rFonts w:hint="eastAsia"/>
              </w:rPr>
              <w:lastRenderedPageBreak/>
              <w:t>JT 2019-55</w:t>
            </w:r>
          </w:p>
        </w:tc>
        <w:tc>
          <w:tcPr>
            <w:tcW w:w="1555"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预应力孔道灌浆料制备与流动度检测设备</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w:t>
            </w:r>
            <w:proofErr w:type="gramStart"/>
            <w:r>
              <w:rPr>
                <w:rFonts w:ascii="宋体" w:hAnsi="宋体" w:cs="宋体" w:hint="eastAsia"/>
                <w:kern w:val="0"/>
                <w:szCs w:val="21"/>
              </w:rPr>
              <w:t>拟规定</w:t>
            </w:r>
            <w:proofErr w:type="gramEnd"/>
            <w:r>
              <w:rPr>
                <w:rFonts w:ascii="宋体" w:hAnsi="宋体" w:cs="宋体" w:hint="eastAsia"/>
                <w:kern w:val="0"/>
                <w:szCs w:val="21"/>
              </w:rPr>
              <w:t>预应力孔道灌浆料制备与流动度检测设备的结构、工作环境条件、技术要求、试验方法、检验规则及标志、包装、运输和储存。</w:t>
            </w:r>
          </w:p>
          <w:p w:rsidR="00733BBC" w:rsidRDefault="005A61F5">
            <w:pPr>
              <w:widowControl/>
              <w:ind w:firstLineChars="200" w:firstLine="420"/>
              <w:jc w:val="left"/>
              <w:rPr>
                <w:rFonts w:ascii="宋体" w:hAnsi="宋体" w:cs="宋体"/>
                <w:kern w:val="0"/>
                <w:szCs w:val="21"/>
              </w:rPr>
            </w:pPr>
            <w:r>
              <w:rPr>
                <w:rFonts w:ascii="宋体" w:hAnsi="宋体" w:cs="宋体" w:hint="eastAsia"/>
                <w:kern w:val="0"/>
                <w:szCs w:val="21"/>
              </w:rPr>
              <w:t>本标准适用于预应力孔道压浆料制备与流动度检测设备的生产、检验和应用。</w:t>
            </w:r>
          </w:p>
        </w:tc>
        <w:tc>
          <w:tcPr>
            <w:tcW w:w="567" w:type="dxa"/>
            <w:tcBorders>
              <w:top w:val="nil"/>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nil"/>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交通工程标委会</w:t>
            </w:r>
          </w:p>
        </w:tc>
        <w:tc>
          <w:tcPr>
            <w:tcW w:w="2254" w:type="dxa"/>
            <w:tcBorders>
              <w:top w:val="nil"/>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湖北中桥科技有限公司、交通运输部公路科学研究所、武汉理工大学</w:t>
            </w:r>
          </w:p>
        </w:tc>
      </w:tr>
    </w:tbl>
    <w:p w:rsidR="00733BBC" w:rsidRDefault="00733BBC">
      <w:pPr>
        <w:widowControl/>
        <w:jc w:val="left"/>
        <w:rPr>
          <w:rFonts w:ascii="黑体" w:eastAsia="黑体" w:hAnsi="黑体"/>
          <w:sz w:val="32"/>
          <w:szCs w:val="32"/>
        </w:rPr>
      </w:pPr>
    </w:p>
    <w:p w:rsidR="00733BBC" w:rsidRDefault="005A61F5">
      <w:pPr>
        <w:spacing w:line="360" w:lineRule="auto"/>
        <w:jc w:val="left"/>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、部门计量检定规程计划项目</w:t>
      </w:r>
    </w:p>
    <w:tbl>
      <w:tblPr>
        <w:tblW w:w="14036" w:type="dxa"/>
        <w:tblLayout w:type="fixed"/>
        <w:tblCellMar>
          <w:left w:w="17" w:type="dxa"/>
          <w:right w:w="17" w:type="dxa"/>
        </w:tblCellMar>
        <w:tblLook w:val="0000" w:firstRow="0" w:lastRow="0" w:firstColumn="0" w:lastColumn="0" w:noHBand="0" w:noVBand="0"/>
      </w:tblPr>
      <w:tblGrid>
        <w:gridCol w:w="1013"/>
        <w:gridCol w:w="1555"/>
        <w:gridCol w:w="5671"/>
        <w:gridCol w:w="567"/>
        <w:gridCol w:w="1277"/>
        <w:gridCol w:w="848"/>
        <w:gridCol w:w="851"/>
        <w:gridCol w:w="2254"/>
      </w:tblGrid>
      <w:tr w:rsidR="00733BBC">
        <w:trPr>
          <w:cantSplit/>
          <w:trHeight w:val="454"/>
          <w:tblHeader/>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计划编号</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项目名称</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范围和主要技术内容</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制修订</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代替规程</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完成周期</w:t>
            </w:r>
            <w:r>
              <w:rPr>
                <w:rFonts w:ascii="宋体" w:hAnsi="宋体" w:cs="宋体" w:hint="eastAsia"/>
                <w:kern w:val="0"/>
                <w:szCs w:val="21"/>
              </w:rPr>
              <w:t>(</w:t>
            </w:r>
            <w:r>
              <w:rPr>
                <w:rFonts w:ascii="宋体" w:hAnsi="宋体" w:cs="宋体" w:hint="eastAsia"/>
                <w:kern w:val="0"/>
                <w:szCs w:val="21"/>
              </w:rPr>
              <w:t>月</w:t>
            </w:r>
            <w:r>
              <w:rPr>
                <w:rFonts w:ascii="宋体" w:hAnsi="宋体" w:cs="宋体" w:hint="eastAsia"/>
                <w:kern w:val="0"/>
                <w:szCs w:val="21"/>
              </w:rPr>
              <w:t>)</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技术归口单位</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主要起草单位</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rPr>
                <w:rFonts w:ascii="宋体" w:hAnsi="宋体" w:cs="宋体"/>
                <w:kern w:val="0"/>
                <w:szCs w:val="21"/>
              </w:rPr>
            </w:pPr>
            <w:r>
              <w:rPr>
                <w:rFonts w:ascii="宋体" w:hAnsi="宋体" w:cs="宋体" w:hint="eastAsia"/>
                <w:kern w:val="0"/>
                <w:szCs w:val="21"/>
              </w:rPr>
              <w:t>JJG 2019-1</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rPr>
                <w:rFonts w:ascii="宋体" w:hAnsi="宋体" w:cs="宋体"/>
                <w:kern w:val="0"/>
                <w:szCs w:val="21"/>
              </w:rPr>
            </w:pPr>
            <w:proofErr w:type="gramStart"/>
            <w:r>
              <w:rPr>
                <w:rFonts w:ascii="宋体" w:hAnsi="宋体" w:cs="宋体" w:hint="eastAsia"/>
                <w:kern w:val="0"/>
                <w:szCs w:val="21"/>
              </w:rPr>
              <w:t>无侧限测厚仪</w:t>
            </w:r>
            <w:proofErr w:type="gramEnd"/>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rPr>
                <w:rFonts w:ascii="宋体" w:hAnsi="宋体" w:cs="宋体"/>
                <w:kern w:val="0"/>
                <w:szCs w:val="21"/>
              </w:rPr>
            </w:pPr>
            <w:r>
              <w:rPr>
                <w:rFonts w:ascii="宋体" w:hAnsi="宋体" w:cs="宋体" w:hint="eastAsia"/>
                <w:kern w:val="0"/>
                <w:szCs w:val="21"/>
              </w:rPr>
              <w:t>本规程适用于</w:t>
            </w:r>
            <w:proofErr w:type="gramStart"/>
            <w:r>
              <w:rPr>
                <w:rFonts w:ascii="宋体" w:hAnsi="宋体" w:cs="宋体" w:hint="eastAsia"/>
                <w:kern w:val="0"/>
                <w:szCs w:val="21"/>
              </w:rPr>
              <w:t>无侧限测厚仪</w:t>
            </w:r>
            <w:proofErr w:type="gramEnd"/>
            <w:r>
              <w:rPr>
                <w:rFonts w:ascii="宋体" w:hAnsi="宋体" w:cs="宋体" w:hint="eastAsia"/>
                <w:kern w:val="0"/>
                <w:szCs w:val="21"/>
              </w:rPr>
              <w:t>的首次检定、后续检定和使用中检查。主要技术内容：规定</w:t>
            </w:r>
            <w:proofErr w:type="gramStart"/>
            <w:r>
              <w:rPr>
                <w:rFonts w:ascii="宋体" w:hAnsi="宋体" w:cs="宋体" w:hint="eastAsia"/>
                <w:kern w:val="0"/>
                <w:szCs w:val="21"/>
              </w:rPr>
              <w:t>了无侧限测厚仪</w:t>
            </w:r>
            <w:proofErr w:type="gramEnd"/>
            <w:r>
              <w:rPr>
                <w:rFonts w:ascii="宋体" w:hAnsi="宋体" w:cs="宋体" w:hint="eastAsia"/>
                <w:kern w:val="0"/>
                <w:szCs w:val="21"/>
              </w:rPr>
              <w:t>的计量性能要求（技术指标为重复性、曲面壁厚测量的示值误差等）、通用技术要求、计量器具控制检定结果处理、检定周期等。</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 xml:space="preserve">　</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水运计量委员会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中交武汉港湾工程设计研究院有限公司、交通运输部天津水运工程科学研究所</w:t>
            </w:r>
          </w:p>
        </w:tc>
      </w:tr>
      <w:tr w:rsidR="00733BBC">
        <w:trPr>
          <w:cantSplit/>
          <w:trHeight w:val="454"/>
        </w:trPr>
        <w:tc>
          <w:tcPr>
            <w:tcW w:w="1013"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rPr>
                <w:rFonts w:ascii="宋体" w:hAnsi="宋体" w:cs="宋体"/>
                <w:kern w:val="0"/>
                <w:szCs w:val="21"/>
              </w:rPr>
            </w:pPr>
            <w:r>
              <w:rPr>
                <w:rFonts w:ascii="宋体" w:hAnsi="宋体" w:cs="宋体" w:hint="eastAsia"/>
                <w:kern w:val="0"/>
                <w:szCs w:val="21"/>
              </w:rPr>
              <w:t>JJG 2019-2</w:t>
            </w:r>
          </w:p>
        </w:tc>
        <w:tc>
          <w:tcPr>
            <w:tcW w:w="1555" w:type="dxa"/>
            <w:tcBorders>
              <w:top w:val="single" w:sz="4" w:space="0" w:color="auto"/>
              <w:left w:val="nil"/>
              <w:bottom w:val="single" w:sz="4" w:space="0" w:color="auto"/>
              <w:right w:val="single" w:sz="4" w:space="0" w:color="auto"/>
            </w:tcBorders>
            <w:vAlign w:val="center"/>
          </w:tcPr>
          <w:p w:rsidR="00733BBC" w:rsidRDefault="005A61F5">
            <w:pPr>
              <w:widowControl/>
              <w:rPr>
                <w:rFonts w:ascii="宋体" w:hAnsi="宋体" w:cs="宋体"/>
                <w:kern w:val="0"/>
                <w:szCs w:val="21"/>
              </w:rPr>
            </w:pPr>
            <w:proofErr w:type="gramStart"/>
            <w:r>
              <w:rPr>
                <w:rFonts w:ascii="宋体" w:hAnsi="宋体" w:cs="宋体" w:hint="eastAsia"/>
                <w:kern w:val="0"/>
                <w:szCs w:val="21"/>
              </w:rPr>
              <w:t>拉脱式涂层</w:t>
            </w:r>
            <w:proofErr w:type="gramEnd"/>
            <w:r>
              <w:rPr>
                <w:rFonts w:ascii="宋体" w:hAnsi="宋体" w:cs="宋体" w:hint="eastAsia"/>
                <w:kern w:val="0"/>
                <w:szCs w:val="21"/>
              </w:rPr>
              <w:t>粘结力测试仪</w:t>
            </w:r>
          </w:p>
        </w:tc>
        <w:tc>
          <w:tcPr>
            <w:tcW w:w="5671" w:type="dxa"/>
            <w:tcBorders>
              <w:top w:val="single" w:sz="4" w:space="0" w:color="auto"/>
              <w:left w:val="nil"/>
              <w:bottom w:val="single" w:sz="4" w:space="0" w:color="auto"/>
              <w:right w:val="single" w:sz="4" w:space="0" w:color="auto"/>
            </w:tcBorders>
            <w:vAlign w:val="center"/>
          </w:tcPr>
          <w:p w:rsidR="00733BBC" w:rsidRDefault="005A61F5">
            <w:pPr>
              <w:widowControl/>
              <w:ind w:firstLineChars="200" w:firstLine="420"/>
              <w:rPr>
                <w:rFonts w:ascii="宋体" w:hAnsi="宋体" w:cs="宋体"/>
                <w:kern w:val="0"/>
                <w:szCs w:val="21"/>
              </w:rPr>
            </w:pPr>
            <w:r>
              <w:rPr>
                <w:rFonts w:ascii="宋体" w:hAnsi="宋体" w:cs="宋体" w:hint="eastAsia"/>
                <w:kern w:val="0"/>
                <w:szCs w:val="21"/>
              </w:rPr>
              <w:t>本规程适用于</w:t>
            </w:r>
            <w:proofErr w:type="gramStart"/>
            <w:r>
              <w:rPr>
                <w:rFonts w:ascii="宋体" w:hAnsi="宋体" w:cs="宋体" w:hint="eastAsia"/>
                <w:kern w:val="0"/>
                <w:szCs w:val="21"/>
              </w:rPr>
              <w:t>拉脱式涂层</w:t>
            </w:r>
            <w:proofErr w:type="gramEnd"/>
            <w:r>
              <w:rPr>
                <w:rFonts w:ascii="宋体" w:hAnsi="宋体" w:cs="宋体" w:hint="eastAsia"/>
                <w:kern w:val="0"/>
                <w:szCs w:val="21"/>
              </w:rPr>
              <w:t>粘结力测试仪的首次检定、后续检定和使用中检查。主要技术内容：规定了</w:t>
            </w:r>
            <w:proofErr w:type="gramStart"/>
            <w:r>
              <w:rPr>
                <w:rFonts w:ascii="宋体" w:hAnsi="宋体" w:cs="宋体" w:hint="eastAsia"/>
                <w:kern w:val="0"/>
                <w:szCs w:val="21"/>
              </w:rPr>
              <w:t>拉脱式涂层</w:t>
            </w:r>
            <w:proofErr w:type="gramEnd"/>
            <w:r>
              <w:rPr>
                <w:rFonts w:ascii="宋体" w:hAnsi="宋体" w:cs="宋体" w:hint="eastAsia"/>
                <w:kern w:val="0"/>
                <w:szCs w:val="21"/>
              </w:rPr>
              <w:t>粘结力测试仪的计量性能要求（技术指标为示值误差、稳定性、分辨力等）、通用技术要求、计量器具控制检定结果处理、检定周期等。</w:t>
            </w:r>
          </w:p>
        </w:tc>
        <w:tc>
          <w:tcPr>
            <w:tcW w:w="567" w:type="dxa"/>
            <w:tcBorders>
              <w:top w:val="single" w:sz="4" w:space="0" w:color="auto"/>
              <w:left w:val="single" w:sz="4" w:space="0" w:color="auto"/>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制定</w:t>
            </w:r>
          </w:p>
        </w:tc>
        <w:tc>
          <w:tcPr>
            <w:tcW w:w="1277"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 xml:space="preserve">　</w:t>
            </w:r>
          </w:p>
        </w:tc>
        <w:tc>
          <w:tcPr>
            <w:tcW w:w="848"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18</w:t>
            </w:r>
          </w:p>
        </w:tc>
        <w:tc>
          <w:tcPr>
            <w:tcW w:w="851" w:type="dxa"/>
            <w:tcBorders>
              <w:top w:val="single" w:sz="4" w:space="0" w:color="auto"/>
              <w:left w:val="nil"/>
              <w:bottom w:val="single" w:sz="4" w:space="0" w:color="auto"/>
              <w:right w:val="single" w:sz="4" w:space="0" w:color="auto"/>
            </w:tcBorders>
            <w:vAlign w:val="center"/>
          </w:tcPr>
          <w:p w:rsidR="00733BBC" w:rsidRDefault="005A61F5">
            <w:pPr>
              <w:widowControl/>
              <w:jc w:val="center"/>
              <w:rPr>
                <w:rFonts w:ascii="宋体" w:hAnsi="宋体" w:cs="宋体"/>
                <w:kern w:val="0"/>
                <w:szCs w:val="21"/>
              </w:rPr>
            </w:pPr>
            <w:r>
              <w:rPr>
                <w:rFonts w:ascii="宋体" w:hAnsi="宋体" w:cs="宋体" w:hint="eastAsia"/>
                <w:kern w:val="0"/>
                <w:szCs w:val="21"/>
              </w:rPr>
              <w:t>水运计量委员会</w:t>
            </w:r>
          </w:p>
        </w:tc>
        <w:tc>
          <w:tcPr>
            <w:tcW w:w="2254" w:type="dxa"/>
            <w:tcBorders>
              <w:top w:val="single" w:sz="4" w:space="0" w:color="auto"/>
              <w:left w:val="nil"/>
              <w:bottom w:val="single" w:sz="4" w:space="0" w:color="auto"/>
              <w:right w:val="single" w:sz="4" w:space="0" w:color="auto"/>
            </w:tcBorders>
            <w:vAlign w:val="center"/>
          </w:tcPr>
          <w:p w:rsidR="00733BBC" w:rsidRDefault="005A61F5">
            <w:pPr>
              <w:widowControl/>
              <w:jc w:val="left"/>
              <w:rPr>
                <w:rFonts w:ascii="宋体" w:hAnsi="宋体" w:cs="宋体"/>
                <w:kern w:val="0"/>
                <w:szCs w:val="21"/>
              </w:rPr>
            </w:pPr>
            <w:r>
              <w:rPr>
                <w:rFonts w:ascii="宋体" w:hAnsi="宋体" w:cs="宋体" w:hint="eastAsia"/>
                <w:kern w:val="0"/>
                <w:szCs w:val="21"/>
              </w:rPr>
              <w:t>中交第一航务工程勘察设计院有限公司、交通运输部天津水运工程科学研究所</w:t>
            </w:r>
          </w:p>
        </w:tc>
      </w:tr>
    </w:tbl>
    <w:p w:rsidR="00733BBC" w:rsidRDefault="00733BBC">
      <w:pPr>
        <w:spacing w:line="360" w:lineRule="auto"/>
        <w:jc w:val="left"/>
        <w:rPr>
          <w:rFonts w:ascii="黑体" w:eastAsia="黑体" w:hAnsi="黑体"/>
          <w:sz w:val="32"/>
          <w:szCs w:val="32"/>
        </w:rPr>
      </w:pPr>
    </w:p>
    <w:p w:rsidR="00733BBC" w:rsidRDefault="00733BBC">
      <w:pPr>
        <w:spacing w:line="360" w:lineRule="auto"/>
        <w:jc w:val="left"/>
        <w:rPr>
          <w:rFonts w:ascii="黑体" w:eastAsia="黑体" w:hAnsi="黑体"/>
          <w:sz w:val="32"/>
          <w:szCs w:val="32"/>
        </w:rPr>
      </w:pPr>
    </w:p>
    <w:p w:rsidR="00733BBC" w:rsidRDefault="005A61F5">
      <w:pPr>
        <w:widowControl/>
        <w:jc w:val="left"/>
        <w:rPr>
          <w:rFonts w:ascii="黑体" w:eastAsia="黑体" w:hAnsi="黑体"/>
          <w:sz w:val="32"/>
          <w:szCs w:val="32"/>
        </w:rPr>
      </w:pPr>
      <w:r>
        <w:rPr>
          <w:rFonts w:ascii="黑体" w:eastAsia="黑体" w:hAnsi="黑体"/>
          <w:sz w:val="32"/>
          <w:szCs w:val="32"/>
        </w:rPr>
        <w:br w:type="page"/>
      </w:r>
    </w:p>
    <w:p w:rsidR="00733BBC" w:rsidRDefault="005A61F5">
      <w:pPr>
        <w:widowControl/>
        <w:spacing w:line="360" w:lineRule="auto"/>
        <w:jc w:val="left"/>
        <w:rPr>
          <w:rFonts w:ascii="宋体" w:hAnsi="宋体" w:cs="仿宋_GB2312"/>
          <w:sz w:val="24"/>
          <w:szCs w:val="24"/>
        </w:rPr>
      </w:pPr>
      <w:r>
        <w:rPr>
          <w:rFonts w:ascii="宋体" w:hAnsi="宋体" w:cs="仿宋_GB2312" w:hint="eastAsia"/>
          <w:sz w:val="24"/>
          <w:szCs w:val="24"/>
        </w:rPr>
        <w:t>注：技术归口单位列仅列出了简称，其全称如下所示。</w:t>
      </w:r>
    </w:p>
    <w:tbl>
      <w:tblPr>
        <w:tblW w:w="14032" w:type="dxa"/>
        <w:jc w:val="center"/>
        <w:tblLayout w:type="fixed"/>
        <w:tblCellMar>
          <w:left w:w="15" w:type="dxa"/>
          <w:right w:w="15" w:type="dxa"/>
        </w:tblCellMar>
        <w:tblLook w:val="0000" w:firstRow="0" w:lastRow="0" w:firstColumn="0" w:lastColumn="0" w:noHBand="0" w:noVBand="0"/>
      </w:tblPr>
      <w:tblGrid>
        <w:gridCol w:w="1174"/>
        <w:gridCol w:w="2550"/>
        <w:gridCol w:w="10308"/>
      </w:tblGrid>
      <w:tr w:rsidR="00733BBC">
        <w:tblPrEx>
          <w:tblCellMar>
            <w:top w:w="0" w:type="dxa"/>
            <w:bottom w:w="0" w:type="dxa"/>
          </w:tblCellMar>
        </w:tblPrEx>
        <w:trPr>
          <w:trHeight w:val="364"/>
          <w:tblHeader/>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b/>
                <w:color w:val="000000"/>
                <w:sz w:val="24"/>
                <w:szCs w:val="24"/>
              </w:rPr>
            </w:pPr>
            <w:r>
              <w:rPr>
                <w:rFonts w:hint="eastAsia"/>
                <w:b/>
                <w:color w:val="000000"/>
                <w:sz w:val="24"/>
                <w:szCs w:val="24"/>
              </w:rPr>
              <w:t>序号</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b/>
                <w:color w:val="000000"/>
                <w:sz w:val="24"/>
                <w:szCs w:val="24"/>
              </w:rPr>
            </w:pPr>
            <w:r>
              <w:rPr>
                <w:b/>
                <w:color w:val="000000"/>
                <w:sz w:val="24"/>
                <w:szCs w:val="24"/>
              </w:rPr>
              <w:t>简称</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b/>
                <w:color w:val="000000"/>
                <w:sz w:val="24"/>
                <w:szCs w:val="24"/>
              </w:rPr>
            </w:pPr>
            <w:r>
              <w:rPr>
                <w:b/>
                <w:color w:val="000000"/>
                <w:sz w:val="24"/>
                <w:szCs w:val="24"/>
              </w:rPr>
              <w:t>全称</w:t>
            </w:r>
          </w:p>
        </w:tc>
      </w:tr>
      <w:tr w:rsidR="00733BBC">
        <w:tblPrEx>
          <w:tblCellMar>
            <w:top w:w="0" w:type="dxa"/>
            <w:bottom w:w="0" w:type="dxa"/>
          </w:tblCellMar>
        </w:tblPrEx>
        <w:trPr>
          <w:trHeight w:val="424"/>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1</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综合运输</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rFonts w:hint="eastAsia"/>
                <w:color w:val="000000"/>
                <w:sz w:val="24"/>
                <w:szCs w:val="24"/>
              </w:rPr>
              <w:t>全国</w:t>
            </w:r>
            <w:r>
              <w:rPr>
                <w:color w:val="000000"/>
                <w:sz w:val="24"/>
                <w:szCs w:val="24"/>
              </w:rPr>
              <w:t>综合交通运输标准化技术委员会（</w:t>
            </w:r>
            <w:r>
              <w:rPr>
                <w:color w:val="000000"/>
                <w:sz w:val="24"/>
                <w:szCs w:val="24"/>
              </w:rPr>
              <w:t>SAC/TC</w:t>
            </w:r>
            <w:r>
              <w:rPr>
                <w:rFonts w:hint="eastAsia"/>
                <w:color w:val="000000"/>
                <w:sz w:val="24"/>
                <w:szCs w:val="24"/>
              </w:rPr>
              <w:t>571</w:t>
            </w:r>
            <w:r>
              <w:rPr>
                <w:color w:val="000000"/>
                <w:sz w:val="24"/>
                <w:szCs w:val="24"/>
              </w:rPr>
              <w:t>）</w:t>
            </w:r>
          </w:p>
        </w:tc>
      </w:tr>
      <w:tr w:rsidR="00733BBC">
        <w:tblPrEx>
          <w:tblCellMar>
            <w:top w:w="0" w:type="dxa"/>
            <w:bottom w:w="0" w:type="dxa"/>
          </w:tblCellMar>
        </w:tblPrEx>
        <w:trPr>
          <w:trHeight w:val="409"/>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2</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交通工程</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全国交通工程设施</w:t>
            </w:r>
            <w:r>
              <w:rPr>
                <w:color w:val="000000"/>
                <w:sz w:val="24"/>
                <w:szCs w:val="24"/>
              </w:rPr>
              <w:t>(</w:t>
            </w:r>
            <w:r>
              <w:rPr>
                <w:color w:val="000000"/>
                <w:sz w:val="24"/>
                <w:szCs w:val="24"/>
              </w:rPr>
              <w:t>公路</w:t>
            </w:r>
            <w:r>
              <w:rPr>
                <w:color w:val="000000"/>
                <w:sz w:val="24"/>
                <w:szCs w:val="24"/>
              </w:rPr>
              <w:t>)</w:t>
            </w:r>
            <w:r>
              <w:rPr>
                <w:color w:val="000000"/>
                <w:sz w:val="24"/>
                <w:szCs w:val="24"/>
              </w:rPr>
              <w:t>标准化技术委员会（</w:t>
            </w:r>
            <w:r>
              <w:rPr>
                <w:color w:val="000000"/>
                <w:sz w:val="24"/>
                <w:szCs w:val="24"/>
              </w:rPr>
              <w:t>SAC/TC223</w:t>
            </w:r>
            <w:r>
              <w:rPr>
                <w:color w:val="000000"/>
                <w:sz w:val="24"/>
                <w:szCs w:val="24"/>
              </w:rPr>
              <w:t>）</w:t>
            </w:r>
          </w:p>
        </w:tc>
      </w:tr>
      <w:tr w:rsidR="00733BBC">
        <w:tblPrEx>
          <w:tblCellMar>
            <w:top w:w="0" w:type="dxa"/>
            <w:bottom w:w="0" w:type="dxa"/>
          </w:tblCellMar>
        </w:tblPrEx>
        <w:trPr>
          <w:trHeight w:val="379"/>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3</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汽车维修</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全国汽车维修标准化技术委员会（</w:t>
            </w:r>
            <w:r>
              <w:rPr>
                <w:color w:val="000000"/>
                <w:sz w:val="24"/>
                <w:szCs w:val="24"/>
              </w:rPr>
              <w:t>SAC/TC247</w:t>
            </w:r>
            <w:r>
              <w:rPr>
                <w:color w:val="000000"/>
                <w:sz w:val="24"/>
                <w:szCs w:val="24"/>
              </w:rPr>
              <w:t>）</w:t>
            </w:r>
          </w:p>
        </w:tc>
      </w:tr>
      <w:tr w:rsidR="00733BBC">
        <w:tblPrEx>
          <w:tblCellMar>
            <w:top w:w="0" w:type="dxa"/>
            <w:bottom w:w="0" w:type="dxa"/>
          </w:tblCellMar>
        </w:tblPrEx>
        <w:trPr>
          <w:trHeight w:val="394"/>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4</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智能运输</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全国智能运输系统标准化技术委员会（</w:t>
            </w:r>
            <w:r>
              <w:rPr>
                <w:color w:val="000000"/>
                <w:sz w:val="24"/>
                <w:szCs w:val="24"/>
              </w:rPr>
              <w:t>SAC/TC268</w:t>
            </w:r>
            <w:r>
              <w:rPr>
                <w:color w:val="000000"/>
                <w:sz w:val="24"/>
                <w:szCs w:val="24"/>
              </w:rPr>
              <w:t>）</w:t>
            </w:r>
          </w:p>
        </w:tc>
      </w:tr>
      <w:tr w:rsidR="00733BBC">
        <w:tblPrEx>
          <w:tblCellMar>
            <w:top w:w="0" w:type="dxa"/>
            <w:bottom w:w="0" w:type="dxa"/>
          </w:tblCellMar>
        </w:tblPrEx>
        <w:trPr>
          <w:trHeight w:val="454"/>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5</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道路运输</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全国道路运输标准化技术委员会（</w:t>
            </w:r>
            <w:r>
              <w:rPr>
                <w:color w:val="000000"/>
                <w:sz w:val="24"/>
                <w:szCs w:val="24"/>
              </w:rPr>
              <w:t>SAC/TC521</w:t>
            </w:r>
            <w:r>
              <w:rPr>
                <w:color w:val="000000"/>
                <w:sz w:val="24"/>
                <w:szCs w:val="24"/>
              </w:rPr>
              <w:t>）</w:t>
            </w:r>
          </w:p>
        </w:tc>
      </w:tr>
      <w:tr w:rsidR="00733BBC">
        <w:tblPrEx>
          <w:tblCellMar>
            <w:top w:w="0" w:type="dxa"/>
            <w:bottom w:w="0" w:type="dxa"/>
          </w:tblCellMar>
        </w:tblPrEx>
        <w:trPr>
          <w:trHeight w:val="469"/>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6</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城市客运</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全国城市客运标准化技术委员会（</w:t>
            </w:r>
            <w:r>
              <w:rPr>
                <w:color w:val="000000"/>
                <w:sz w:val="24"/>
                <w:szCs w:val="24"/>
              </w:rPr>
              <w:t>SAC/TC529</w:t>
            </w:r>
            <w:r>
              <w:rPr>
                <w:color w:val="000000"/>
                <w:sz w:val="24"/>
                <w:szCs w:val="24"/>
              </w:rPr>
              <w:t>）</w:t>
            </w:r>
          </w:p>
        </w:tc>
      </w:tr>
      <w:tr w:rsidR="00733BBC">
        <w:tblPrEx>
          <w:tblCellMar>
            <w:top w:w="0" w:type="dxa"/>
            <w:bottom w:w="0" w:type="dxa"/>
          </w:tblCellMar>
        </w:tblPrEx>
        <w:trPr>
          <w:trHeight w:val="424"/>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7</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港口</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全国港口标准化技术委员会（</w:t>
            </w:r>
            <w:r>
              <w:rPr>
                <w:color w:val="000000"/>
                <w:sz w:val="24"/>
                <w:szCs w:val="24"/>
              </w:rPr>
              <w:t>SAC/TC530</w:t>
            </w:r>
            <w:r>
              <w:rPr>
                <w:color w:val="000000"/>
                <w:sz w:val="24"/>
                <w:szCs w:val="24"/>
              </w:rPr>
              <w:t>）</w:t>
            </w:r>
          </w:p>
        </w:tc>
      </w:tr>
      <w:tr w:rsidR="00733BBC">
        <w:tblPrEx>
          <w:tblCellMar>
            <w:top w:w="0" w:type="dxa"/>
            <w:bottom w:w="0" w:type="dxa"/>
          </w:tblCellMar>
        </w:tblPrEx>
        <w:trPr>
          <w:trHeight w:val="394"/>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8</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挂车</w:t>
            </w:r>
            <w:r>
              <w:rPr>
                <w:rFonts w:hint="eastAsia"/>
                <w:color w:val="000000"/>
                <w:sz w:val="24"/>
                <w:szCs w:val="24"/>
              </w:rPr>
              <w:t>分委会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全国汽车标准化技术委员会挂车分技术委员会（</w:t>
            </w:r>
            <w:r>
              <w:rPr>
                <w:color w:val="000000"/>
                <w:sz w:val="24"/>
                <w:szCs w:val="24"/>
              </w:rPr>
              <w:t>SAC/TC114/SC13</w:t>
            </w:r>
            <w:r>
              <w:rPr>
                <w:color w:val="000000"/>
                <w:sz w:val="24"/>
                <w:szCs w:val="24"/>
              </w:rPr>
              <w:t>）</w:t>
            </w:r>
          </w:p>
        </w:tc>
      </w:tr>
      <w:tr w:rsidR="00733BBC">
        <w:tblPrEx>
          <w:tblCellMar>
            <w:top w:w="0" w:type="dxa"/>
            <w:bottom w:w="0" w:type="dxa"/>
          </w:tblCellMar>
        </w:tblPrEx>
        <w:trPr>
          <w:trHeight w:val="424"/>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9</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救捞</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交通运输救捞与水下工程标准化技术委员会</w:t>
            </w:r>
          </w:p>
        </w:tc>
      </w:tr>
      <w:tr w:rsidR="00733BBC">
        <w:tblPrEx>
          <w:tblCellMar>
            <w:top w:w="0" w:type="dxa"/>
            <w:bottom w:w="0" w:type="dxa"/>
          </w:tblCellMar>
        </w:tblPrEx>
        <w:trPr>
          <w:trHeight w:val="470"/>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10</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信息通</w:t>
            </w:r>
            <w:proofErr w:type="gramStart"/>
            <w:r>
              <w:rPr>
                <w:color w:val="000000"/>
                <w:sz w:val="24"/>
                <w:szCs w:val="24"/>
              </w:rPr>
              <w:t>导</w:t>
            </w:r>
            <w:r>
              <w:rPr>
                <w:rFonts w:hint="eastAsia"/>
                <w:color w:val="000000"/>
                <w:sz w:val="24"/>
                <w:szCs w:val="24"/>
              </w:rPr>
              <w:t>标委</w:t>
            </w:r>
            <w:proofErr w:type="gramEnd"/>
            <w:r>
              <w:rPr>
                <w:rFonts w:hint="eastAsia"/>
                <w:color w:val="000000"/>
                <w:sz w:val="24"/>
                <w:szCs w:val="24"/>
              </w:rPr>
              <w:t>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交通运输信息通信及导航标准化技术委员会</w:t>
            </w:r>
          </w:p>
        </w:tc>
      </w:tr>
      <w:tr w:rsidR="00733BBC">
        <w:tblPrEx>
          <w:tblCellMar>
            <w:top w:w="0" w:type="dxa"/>
            <w:bottom w:w="0" w:type="dxa"/>
          </w:tblCellMar>
        </w:tblPrEx>
        <w:trPr>
          <w:trHeight w:val="424"/>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11</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环保</w:t>
            </w:r>
            <w:r>
              <w:rPr>
                <w:rFonts w:hint="eastAsia"/>
                <w:color w:val="000000"/>
                <w:sz w:val="24"/>
                <w:szCs w:val="24"/>
              </w:rPr>
              <w:t>标委会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交通运输环境保护标准化技术委员会</w:t>
            </w:r>
          </w:p>
        </w:tc>
      </w:tr>
      <w:tr w:rsidR="00733BBC">
        <w:tblPrEx>
          <w:tblCellMar>
            <w:top w:w="0" w:type="dxa"/>
            <w:bottom w:w="0" w:type="dxa"/>
          </w:tblCellMar>
        </w:tblPrEx>
        <w:trPr>
          <w:trHeight w:val="409"/>
          <w:jc w:val="center"/>
        </w:trPr>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rFonts w:hint="eastAsia"/>
                <w:color w:val="000000"/>
                <w:sz w:val="24"/>
                <w:szCs w:val="24"/>
              </w:rPr>
              <w:t>12</w:t>
            </w:r>
          </w:p>
        </w:tc>
        <w:tc>
          <w:tcPr>
            <w:tcW w:w="2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jc w:val="center"/>
              <w:textAlignment w:val="center"/>
              <w:rPr>
                <w:color w:val="000000"/>
                <w:sz w:val="24"/>
                <w:szCs w:val="24"/>
              </w:rPr>
            </w:pPr>
            <w:r>
              <w:rPr>
                <w:color w:val="000000"/>
                <w:sz w:val="24"/>
                <w:szCs w:val="24"/>
              </w:rPr>
              <w:t>水运计量</w:t>
            </w:r>
            <w:r>
              <w:rPr>
                <w:rFonts w:hint="eastAsia"/>
                <w:color w:val="000000"/>
                <w:sz w:val="24"/>
                <w:szCs w:val="24"/>
              </w:rPr>
              <w:t>委员会</w:t>
            </w:r>
          </w:p>
        </w:tc>
        <w:tc>
          <w:tcPr>
            <w:tcW w:w="103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33BBC" w:rsidRDefault="005A61F5">
            <w:pPr>
              <w:autoSpaceDN w:val="0"/>
              <w:spacing w:line="400" w:lineRule="exact"/>
              <w:textAlignment w:val="center"/>
              <w:rPr>
                <w:color w:val="000000"/>
                <w:sz w:val="24"/>
                <w:szCs w:val="24"/>
              </w:rPr>
            </w:pPr>
            <w:r>
              <w:rPr>
                <w:color w:val="000000"/>
                <w:sz w:val="24"/>
                <w:szCs w:val="24"/>
              </w:rPr>
              <w:t>全国水运专用计量器具计量技术委员会</w:t>
            </w:r>
          </w:p>
        </w:tc>
      </w:tr>
    </w:tbl>
    <w:p w:rsidR="00733BBC" w:rsidRDefault="00733BBC">
      <w:pPr>
        <w:spacing w:line="360" w:lineRule="auto"/>
        <w:jc w:val="left"/>
        <w:rPr>
          <w:rFonts w:ascii="黑体" w:eastAsia="黑体" w:hAnsi="黑体"/>
          <w:sz w:val="32"/>
          <w:szCs w:val="32"/>
        </w:rPr>
      </w:pPr>
    </w:p>
    <w:sectPr w:rsidR="00733BBC">
      <w:pgSz w:w="16838" w:h="11906" w:orient="landscape"/>
      <w:pgMar w:top="1701" w:right="1418" w:bottom="1418"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BBC"/>
    <w:rsid w:val="005A61F5"/>
    <w:rsid w:val="00733BBC"/>
    <w:rsid w:val="00A1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709D323-449A-4CEC-9DA1-C096E2C7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rPr>
      <w:rFonts w:cs="Times New Roman"/>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1199</Words>
  <Characters>6836</Characters>
  <Application>Microsoft Office Word</Application>
  <DocSecurity>0</DocSecurity>
  <Lines>56</Lines>
  <Paragraphs>16</Paragraphs>
  <ScaleCrop>false</ScaleCrop>
  <Company>Hewlett-Packard Company</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交通运输部关于下达2019年交通运输_x000b_标准化计划（第三批）的通知</dc:title>
  <dc:creator>wangwei♀</dc:creator>
  <cp:lastModifiedBy>USER</cp:lastModifiedBy>
  <cp:revision>3</cp:revision>
  <cp:lastPrinted>2019-07-17T03:01:00Z</cp:lastPrinted>
  <dcterms:created xsi:type="dcterms:W3CDTF">2019-08-01T06:17:00Z</dcterms:created>
  <dcterms:modified xsi:type="dcterms:W3CDTF">2019-08-01T06:18:00Z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